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0EDC9" w14:textId="0852E9FB" w:rsidR="007678EE" w:rsidRPr="00224BB8" w:rsidRDefault="007678EE" w:rsidP="007678EE">
      <w:pPr>
        <w:spacing w:after="0"/>
        <w:rPr>
          <w:b/>
          <w:bCs/>
          <w:sz w:val="28"/>
          <w:szCs w:val="28"/>
          <w:u w:val="single"/>
        </w:rPr>
      </w:pPr>
      <w:r w:rsidRPr="00224BB8">
        <w:rPr>
          <w:b/>
          <w:bCs/>
          <w:sz w:val="28"/>
          <w:szCs w:val="28"/>
          <w:u w:val="single"/>
        </w:rPr>
        <w:t>Use of Administrative Data Sources for Census Data Protection Privacy Notice</w:t>
      </w:r>
    </w:p>
    <w:p w14:paraId="384EEA4C" w14:textId="77777777" w:rsidR="007678EE" w:rsidRPr="00224BB8" w:rsidRDefault="007678EE" w:rsidP="007678EE">
      <w:pPr>
        <w:spacing w:after="0"/>
        <w:rPr>
          <w:u w:val="single"/>
        </w:rPr>
      </w:pPr>
      <w:r w:rsidRPr="00224BB8">
        <w:rPr>
          <w:u w:val="single"/>
        </w:rPr>
        <w:t>Introduction</w:t>
      </w:r>
    </w:p>
    <w:p w14:paraId="467F3AE1" w14:textId="5454AB29" w:rsidR="007678EE" w:rsidRDefault="007678EE" w:rsidP="007678EE">
      <w:pPr>
        <w:spacing w:after="0"/>
      </w:pPr>
      <w:r>
        <w:t>This Privacy Notice explains why we will use Administrative Data for</w:t>
      </w:r>
      <w:r w:rsidR="006133F6">
        <w:t xml:space="preserve"> in</w:t>
      </w:r>
      <w:r>
        <w:t xml:space="preserve"> Scotland’s Census </w:t>
      </w:r>
      <w:r w:rsidR="006133F6">
        <w:t>project</w:t>
      </w:r>
      <w:r>
        <w:t>.</w:t>
      </w:r>
    </w:p>
    <w:p w14:paraId="1A029857" w14:textId="77777777" w:rsidR="007678EE" w:rsidRDefault="007678EE" w:rsidP="007678EE">
      <w:pPr>
        <w:spacing w:after="0"/>
      </w:pPr>
    </w:p>
    <w:p w14:paraId="709B09D5" w14:textId="00941705" w:rsidR="007678EE" w:rsidRDefault="007678EE" w:rsidP="007678EE">
      <w:pPr>
        <w:spacing w:after="0"/>
      </w:pPr>
      <w:r>
        <w:t xml:space="preserve">Administrative </w:t>
      </w:r>
      <w:r w:rsidR="002B32D7">
        <w:t>D</w:t>
      </w:r>
      <w:r>
        <w:t>ata is data held by local and national government or other public bodies. They use it to support their own day-to-day activities. This notice tells you what personal information we have collected from administrative sources, why we have collected it, who we have collected it from, how we will use it, who we will share it with and how we protect it.</w:t>
      </w:r>
    </w:p>
    <w:p w14:paraId="06D5347B" w14:textId="77777777" w:rsidR="007678EE" w:rsidRDefault="007678EE" w:rsidP="007678EE">
      <w:pPr>
        <w:spacing w:after="0"/>
      </w:pPr>
    </w:p>
    <w:p w14:paraId="3C4B0F27" w14:textId="4C43D017" w:rsidR="007678EE" w:rsidRPr="008A5F8E" w:rsidRDefault="007678EE" w:rsidP="007678EE">
      <w:pPr>
        <w:spacing w:after="0"/>
        <w:rPr>
          <w:u w:val="single"/>
        </w:rPr>
      </w:pPr>
      <w:r w:rsidRPr="008A5F8E">
        <w:rPr>
          <w:u w:val="single"/>
        </w:rPr>
        <w:t xml:space="preserve">Why are we using Administrative </w:t>
      </w:r>
      <w:r w:rsidR="002B32D7">
        <w:rPr>
          <w:u w:val="single"/>
        </w:rPr>
        <w:t>D</w:t>
      </w:r>
      <w:r w:rsidRPr="008A5F8E">
        <w:rPr>
          <w:u w:val="single"/>
        </w:rPr>
        <w:t>ata?</w:t>
      </w:r>
    </w:p>
    <w:p w14:paraId="2691150D" w14:textId="77777777" w:rsidR="007678EE" w:rsidRDefault="007678EE" w:rsidP="007678EE">
      <w:pPr>
        <w:spacing w:after="0"/>
      </w:pPr>
      <w:r>
        <w:t>National Records of Scotland (NRS) is responsible for conducting the census in Scotland. Scotland has relied for more than 200 years on the information the census provides. It remains the best way to gather vital information which government, councils, the NHS and a range of users in the public, private and third sectors need. The results support the planning and delivery of a wide range of public services which improve the lives of those living and working in Scotland.</w:t>
      </w:r>
    </w:p>
    <w:p w14:paraId="26E14AF2" w14:textId="77777777" w:rsidR="007678EE" w:rsidRDefault="007678EE" w:rsidP="007678EE">
      <w:pPr>
        <w:spacing w:after="0"/>
      </w:pPr>
    </w:p>
    <w:p w14:paraId="2C5B996A" w14:textId="005B0A91" w:rsidR="00D33EF5" w:rsidRDefault="007678EE" w:rsidP="00D33EF5">
      <w:pPr>
        <w:spacing w:after="0"/>
      </w:pPr>
      <w:r>
        <w:t xml:space="preserve">We plan to use </w:t>
      </w:r>
      <w:r w:rsidR="002B32D7">
        <w:t>A</w:t>
      </w:r>
      <w:r>
        <w:t xml:space="preserve">dministrative </w:t>
      </w:r>
      <w:r w:rsidR="002B32D7">
        <w:t>D</w:t>
      </w:r>
      <w:r>
        <w:t xml:space="preserve">ata to quality assure census returns and to calculate the size of the Scottish population at national and local levels. </w:t>
      </w:r>
    </w:p>
    <w:p w14:paraId="14E294EB" w14:textId="77777777" w:rsidR="00D33EF5" w:rsidRPr="00D33EF5" w:rsidRDefault="00D33EF5" w:rsidP="00D33EF5">
      <w:pPr>
        <w:spacing w:after="0"/>
      </w:pPr>
    </w:p>
    <w:p w14:paraId="17E55D70" w14:textId="77777777" w:rsidR="00D33EF5" w:rsidRPr="00D33EF5" w:rsidRDefault="00D33EF5" w:rsidP="00D33EF5">
      <w:pPr>
        <w:spacing w:after="0"/>
      </w:pPr>
      <w:r w:rsidRPr="00D33EF5">
        <w:t>This project has several strands:</w:t>
      </w:r>
    </w:p>
    <w:p w14:paraId="553E4816" w14:textId="77777777" w:rsidR="00D33EF5" w:rsidRPr="00D33EF5" w:rsidRDefault="00D33EF5" w:rsidP="00D33EF5">
      <w:pPr>
        <w:numPr>
          <w:ilvl w:val="0"/>
          <w:numId w:val="2"/>
        </w:numPr>
        <w:spacing w:after="0"/>
      </w:pPr>
      <w:r w:rsidRPr="00D33EF5">
        <w:t xml:space="preserve">The production of population, household and migration statistics with the help of administrative, sample survey and census data, for the period between censuses, moving away from a solely census-based solution </w:t>
      </w:r>
    </w:p>
    <w:p w14:paraId="516048E3" w14:textId="77777777" w:rsidR="00D33EF5" w:rsidRPr="00D33EF5" w:rsidRDefault="00D33EF5" w:rsidP="00D33EF5">
      <w:pPr>
        <w:numPr>
          <w:ilvl w:val="0"/>
          <w:numId w:val="2"/>
        </w:numPr>
        <w:spacing w:after="0"/>
      </w:pPr>
      <w:r w:rsidRPr="00D33EF5">
        <w:t>Producing statistics for characteristics of the population which have a high user need: for example, income or employment, with the help of sample survey, administrative and census data</w:t>
      </w:r>
    </w:p>
    <w:p w14:paraId="75D8FE95" w14:textId="3C61AFB9" w:rsidR="00D33EF5" w:rsidRPr="00D33EF5" w:rsidRDefault="00D33EF5" w:rsidP="00D33EF5">
      <w:pPr>
        <w:numPr>
          <w:ilvl w:val="0"/>
          <w:numId w:val="2"/>
        </w:numPr>
        <w:spacing w:after="0"/>
      </w:pPr>
      <w:r w:rsidRPr="00D33EF5">
        <w:t xml:space="preserve">Integrating </w:t>
      </w:r>
      <w:r w:rsidR="002B32D7">
        <w:t>A</w:t>
      </w:r>
      <w:r w:rsidRPr="00D33EF5">
        <w:t xml:space="preserve">dministrative </w:t>
      </w:r>
      <w:r w:rsidR="002B32D7">
        <w:t>D</w:t>
      </w:r>
      <w:r w:rsidRPr="00D33EF5">
        <w:t>ata into statistical design for Scotland’s Census 2031 to improve the quality and accuracy of census outputs</w:t>
      </w:r>
    </w:p>
    <w:p w14:paraId="7CF387BE" w14:textId="77777777" w:rsidR="007678EE" w:rsidRDefault="007678EE" w:rsidP="007678EE">
      <w:pPr>
        <w:spacing w:after="0"/>
      </w:pPr>
    </w:p>
    <w:p w14:paraId="25AB7564" w14:textId="77777777" w:rsidR="007678EE" w:rsidRPr="00B418CC" w:rsidRDefault="007678EE" w:rsidP="007678EE">
      <w:pPr>
        <w:spacing w:after="0"/>
        <w:rPr>
          <w:u w:val="single"/>
        </w:rPr>
      </w:pPr>
      <w:r w:rsidRPr="00B418CC">
        <w:rPr>
          <w:u w:val="single"/>
        </w:rPr>
        <w:t>Administrative Data received by NRS</w:t>
      </w:r>
    </w:p>
    <w:p w14:paraId="3DC3506D" w14:textId="2EDD09E9" w:rsidR="007678EE" w:rsidRDefault="007678EE" w:rsidP="007678EE">
      <w:pPr>
        <w:spacing w:after="0"/>
      </w:pPr>
      <w:r>
        <w:t xml:space="preserve">Any Administrative </w:t>
      </w:r>
      <w:r w:rsidR="002B32D7">
        <w:t>D</w:t>
      </w:r>
      <w:r>
        <w:t>ata received by us will be processed in NRS IT</w:t>
      </w:r>
      <w:r w:rsidR="00D33EF5">
        <w:t xml:space="preserve"> </w:t>
      </w:r>
      <w:r w:rsidR="00522602">
        <w:t>systems</w:t>
      </w:r>
      <w:r w:rsidR="007379D7">
        <w:t xml:space="preserve">. </w:t>
      </w:r>
      <w:r>
        <w:t xml:space="preserve">Data will not be shared with anyone else or made publicly available. None of the Administrative </w:t>
      </w:r>
      <w:r w:rsidR="002B32D7">
        <w:t>D</w:t>
      </w:r>
      <w:r>
        <w:t>ata used are from a publicly accessible source. It will only be used by NRS for the purposes mentioned above.</w:t>
      </w:r>
    </w:p>
    <w:p w14:paraId="08F129F0" w14:textId="77777777" w:rsidR="007678EE" w:rsidRDefault="007678EE" w:rsidP="007678EE">
      <w:pPr>
        <w:spacing w:after="0"/>
      </w:pPr>
    </w:p>
    <w:p w14:paraId="26E2827A" w14:textId="77777777" w:rsidR="007678EE" w:rsidRDefault="007678EE" w:rsidP="007678EE">
      <w:pPr>
        <w:spacing w:after="0"/>
      </w:pPr>
      <w:r>
        <w:t>All data will be processed by NRS within the UK.</w:t>
      </w:r>
    </w:p>
    <w:p w14:paraId="5AB45531" w14:textId="77777777" w:rsidR="007678EE" w:rsidRDefault="007678EE" w:rsidP="007678EE">
      <w:pPr>
        <w:spacing w:after="0"/>
      </w:pPr>
    </w:p>
    <w:p w14:paraId="53350E98" w14:textId="26D4068B" w:rsidR="007678EE" w:rsidRDefault="007678EE" w:rsidP="007678EE">
      <w:pPr>
        <w:spacing w:after="0"/>
      </w:pPr>
      <w:r>
        <w:t xml:space="preserve">The table below shows what Administrative </w:t>
      </w:r>
      <w:r w:rsidR="002B32D7">
        <w:t>D</w:t>
      </w:r>
      <w:r>
        <w:t>ata was received by us and where it came from.</w:t>
      </w:r>
    </w:p>
    <w:tbl>
      <w:tblPr>
        <w:tblStyle w:val="TableGrid"/>
        <w:tblW w:w="9782" w:type="dxa"/>
        <w:tblInd w:w="-431" w:type="dxa"/>
        <w:tblLook w:val="04A0" w:firstRow="1" w:lastRow="0" w:firstColumn="1" w:lastColumn="0" w:noHBand="0" w:noVBand="1"/>
      </w:tblPr>
      <w:tblGrid>
        <w:gridCol w:w="5529"/>
        <w:gridCol w:w="4253"/>
      </w:tblGrid>
      <w:tr w:rsidR="003D71E6" w14:paraId="2E7E9EC7" w14:textId="77777777" w:rsidTr="007C3FA9">
        <w:tc>
          <w:tcPr>
            <w:tcW w:w="5529" w:type="dxa"/>
          </w:tcPr>
          <w:p w14:paraId="1F4B48DE" w14:textId="7556E784" w:rsidR="003D71E6" w:rsidRPr="003D71E6" w:rsidRDefault="00197485" w:rsidP="007678EE">
            <w:pPr>
              <w:rPr>
                <w:b/>
                <w:bCs/>
              </w:rPr>
            </w:pPr>
            <w:r>
              <w:rPr>
                <w:b/>
                <w:bCs/>
              </w:rPr>
              <w:t>Dataset</w:t>
            </w:r>
          </w:p>
        </w:tc>
        <w:tc>
          <w:tcPr>
            <w:tcW w:w="4253" w:type="dxa"/>
          </w:tcPr>
          <w:p w14:paraId="263731CF" w14:textId="78D8CF9F" w:rsidR="003D71E6" w:rsidRPr="003D71E6" w:rsidRDefault="00197485" w:rsidP="007678EE">
            <w:pPr>
              <w:rPr>
                <w:b/>
                <w:bCs/>
              </w:rPr>
            </w:pPr>
            <w:r>
              <w:rPr>
                <w:b/>
                <w:bCs/>
              </w:rPr>
              <w:t>Source</w:t>
            </w:r>
          </w:p>
        </w:tc>
      </w:tr>
      <w:tr w:rsidR="003D71E6" w14:paraId="3188F3E8" w14:textId="77777777" w:rsidTr="007C3FA9">
        <w:tc>
          <w:tcPr>
            <w:tcW w:w="5529" w:type="dxa"/>
          </w:tcPr>
          <w:p w14:paraId="4A9E0432" w14:textId="00E75D5A" w:rsidR="003D71E6" w:rsidRPr="00113D57" w:rsidRDefault="00AB29CD" w:rsidP="008B1054">
            <w:pPr>
              <w:rPr>
                <w:rFonts w:ascii="Aptos Narrow" w:hAnsi="Aptos Narrow"/>
                <w:color w:val="000000"/>
                <w:sz w:val="22"/>
                <w:szCs w:val="22"/>
              </w:rPr>
            </w:pPr>
            <w:r w:rsidRPr="00113D57">
              <w:rPr>
                <w:rFonts w:ascii="Aptos Narrow" w:hAnsi="Aptos Narrow"/>
                <w:color w:val="000000"/>
                <w:sz w:val="22"/>
                <w:szCs w:val="22"/>
              </w:rPr>
              <w:t>Health Activity</w:t>
            </w:r>
          </w:p>
        </w:tc>
        <w:tc>
          <w:tcPr>
            <w:tcW w:w="4253" w:type="dxa"/>
          </w:tcPr>
          <w:p w14:paraId="2B13CC14" w14:textId="100553AC" w:rsidR="003D71E6" w:rsidRPr="007C3FA9" w:rsidRDefault="008B1054" w:rsidP="007C3FA9">
            <w:pPr>
              <w:rPr>
                <w:rFonts w:ascii="Aptos Narrow" w:hAnsi="Aptos Narrow"/>
                <w:color w:val="000000"/>
                <w:sz w:val="22"/>
                <w:szCs w:val="22"/>
              </w:rPr>
            </w:pPr>
            <w:r>
              <w:rPr>
                <w:rFonts w:ascii="Aptos Narrow" w:hAnsi="Aptos Narrow"/>
                <w:color w:val="000000"/>
                <w:sz w:val="22"/>
                <w:szCs w:val="22"/>
              </w:rPr>
              <w:t>Public Health Scotland</w:t>
            </w:r>
          </w:p>
        </w:tc>
      </w:tr>
      <w:tr w:rsidR="003D71E6" w14:paraId="61D319F5" w14:textId="77777777" w:rsidTr="007C3FA9">
        <w:tc>
          <w:tcPr>
            <w:tcW w:w="5529" w:type="dxa"/>
          </w:tcPr>
          <w:p w14:paraId="6E01E08C" w14:textId="101E1BED" w:rsidR="003D71E6" w:rsidRPr="00113D57" w:rsidRDefault="00AB29CD" w:rsidP="008B1054">
            <w:pPr>
              <w:rPr>
                <w:rFonts w:ascii="Aptos Narrow" w:hAnsi="Aptos Narrow"/>
                <w:color w:val="000000"/>
                <w:sz w:val="22"/>
                <w:szCs w:val="22"/>
              </w:rPr>
            </w:pPr>
            <w:r w:rsidRPr="00113D57">
              <w:rPr>
                <w:rFonts w:ascii="Aptos Narrow" w:hAnsi="Aptos Narrow"/>
                <w:color w:val="000000"/>
                <w:sz w:val="22"/>
                <w:szCs w:val="22"/>
              </w:rPr>
              <w:t>NHSCR</w:t>
            </w:r>
          </w:p>
        </w:tc>
        <w:tc>
          <w:tcPr>
            <w:tcW w:w="4253" w:type="dxa"/>
          </w:tcPr>
          <w:p w14:paraId="59104FD2" w14:textId="08E07B24" w:rsidR="003D71E6" w:rsidRPr="007C3FA9" w:rsidRDefault="008B1054" w:rsidP="007C3FA9">
            <w:pPr>
              <w:rPr>
                <w:rFonts w:ascii="Aptos Narrow" w:hAnsi="Aptos Narrow"/>
                <w:color w:val="000000"/>
                <w:sz w:val="22"/>
                <w:szCs w:val="22"/>
              </w:rPr>
            </w:pPr>
            <w:r>
              <w:rPr>
                <w:rFonts w:ascii="Aptos Narrow" w:hAnsi="Aptos Narrow"/>
                <w:color w:val="000000"/>
                <w:sz w:val="22"/>
                <w:szCs w:val="22"/>
              </w:rPr>
              <w:t>National Records of Scotland</w:t>
            </w:r>
          </w:p>
        </w:tc>
      </w:tr>
      <w:tr w:rsidR="003D71E6" w14:paraId="766035B0" w14:textId="77777777" w:rsidTr="007C3FA9">
        <w:tc>
          <w:tcPr>
            <w:tcW w:w="5529" w:type="dxa"/>
          </w:tcPr>
          <w:p w14:paraId="7A97B0B4" w14:textId="068CC48C" w:rsidR="003D71E6" w:rsidRPr="00113D57" w:rsidRDefault="00AB29CD" w:rsidP="008B1054">
            <w:pPr>
              <w:rPr>
                <w:rFonts w:ascii="Aptos Narrow" w:hAnsi="Aptos Narrow"/>
                <w:color w:val="000000"/>
                <w:sz w:val="22"/>
                <w:szCs w:val="22"/>
              </w:rPr>
            </w:pPr>
            <w:r w:rsidRPr="00113D57">
              <w:rPr>
                <w:rFonts w:ascii="Aptos Narrow" w:hAnsi="Aptos Narrow"/>
                <w:color w:val="000000"/>
                <w:sz w:val="22"/>
                <w:szCs w:val="22"/>
              </w:rPr>
              <w:t>Electoral Register</w:t>
            </w:r>
          </w:p>
        </w:tc>
        <w:tc>
          <w:tcPr>
            <w:tcW w:w="4253" w:type="dxa"/>
          </w:tcPr>
          <w:p w14:paraId="2862EE64" w14:textId="515FA999" w:rsidR="003D71E6" w:rsidRPr="007C3FA9" w:rsidRDefault="008B1054" w:rsidP="007C3FA9">
            <w:pPr>
              <w:rPr>
                <w:rFonts w:ascii="Aptos Narrow" w:hAnsi="Aptos Narrow"/>
                <w:color w:val="000000"/>
                <w:sz w:val="22"/>
                <w:szCs w:val="22"/>
              </w:rPr>
            </w:pPr>
            <w:r>
              <w:rPr>
                <w:rFonts w:ascii="Aptos Narrow" w:hAnsi="Aptos Narrow"/>
                <w:color w:val="000000"/>
                <w:sz w:val="22"/>
                <w:szCs w:val="22"/>
              </w:rPr>
              <w:t>15 individual electoral registration officers</w:t>
            </w:r>
          </w:p>
        </w:tc>
      </w:tr>
      <w:tr w:rsidR="003D71E6" w14:paraId="4F99135A" w14:textId="77777777" w:rsidTr="007C3FA9">
        <w:tc>
          <w:tcPr>
            <w:tcW w:w="5529" w:type="dxa"/>
          </w:tcPr>
          <w:p w14:paraId="63F88617" w14:textId="068C0763" w:rsidR="003D71E6" w:rsidRPr="00113D57" w:rsidRDefault="00342442" w:rsidP="008B1054">
            <w:pPr>
              <w:rPr>
                <w:rFonts w:ascii="Aptos Narrow" w:hAnsi="Aptos Narrow"/>
                <w:color w:val="000000"/>
                <w:sz w:val="22"/>
                <w:szCs w:val="22"/>
              </w:rPr>
            </w:pPr>
            <w:r w:rsidRPr="00113D57">
              <w:rPr>
                <w:rFonts w:ascii="Aptos Narrow" w:hAnsi="Aptos Narrow"/>
                <w:color w:val="000000"/>
                <w:sz w:val="22"/>
                <w:szCs w:val="22"/>
              </w:rPr>
              <w:t>Vital events (births, deaths, marriages and civil partnerships)</w:t>
            </w:r>
          </w:p>
        </w:tc>
        <w:tc>
          <w:tcPr>
            <w:tcW w:w="4253" w:type="dxa"/>
          </w:tcPr>
          <w:p w14:paraId="503D0296" w14:textId="39C7EA5C" w:rsidR="003D71E6" w:rsidRPr="007C3FA9" w:rsidRDefault="007C3FA9" w:rsidP="007C3FA9">
            <w:pPr>
              <w:rPr>
                <w:rFonts w:ascii="Aptos Narrow" w:hAnsi="Aptos Narrow"/>
                <w:color w:val="000000"/>
                <w:sz w:val="22"/>
                <w:szCs w:val="22"/>
              </w:rPr>
            </w:pPr>
            <w:r>
              <w:rPr>
                <w:rFonts w:ascii="Aptos Narrow" w:hAnsi="Aptos Narrow"/>
                <w:color w:val="000000"/>
                <w:sz w:val="22"/>
                <w:szCs w:val="22"/>
              </w:rPr>
              <w:t>National Records of Scotland</w:t>
            </w:r>
          </w:p>
        </w:tc>
      </w:tr>
      <w:tr w:rsidR="003D71E6" w14:paraId="2064E8D9" w14:textId="77777777" w:rsidTr="007C3FA9">
        <w:tc>
          <w:tcPr>
            <w:tcW w:w="5529" w:type="dxa"/>
          </w:tcPr>
          <w:p w14:paraId="3E883BE3" w14:textId="576C4C76" w:rsidR="003D71E6" w:rsidRPr="00113D57" w:rsidRDefault="00342442" w:rsidP="008B1054">
            <w:pPr>
              <w:rPr>
                <w:rFonts w:ascii="Aptos Narrow" w:hAnsi="Aptos Narrow"/>
                <w:color w:val="000000"/>
                <w:sz w:val="22"/>
                <w:szCs w:val="22"/>
              </w:rPr>
            </w:pPr>
            <w:r w:rsidRPr="00113D57">
              <w:rPr>
                <w:rFonts w:ascii="Aptos Narrow" w:hAnsi="Aptos Narrow"/>
                <w:color w:val="000000"/>
                <w:sz w:val="22"/>
                <w:szCs w:val="22"/>
              </w:rPr>
              <w:t>School Pupil Census</w:t>
            </w:r>
          </w:p>
        </w:tc>
        <w:tc>
          <w:tcPr>
            <w:tcW w:w="4253" w:type="dxa"/>
          </w:tcPr>
          <w:p w14:paraId="0B6E454A" w14:textId="522BC845" w:rsidR="003D71E6" w:rsidRPr="007C3FA9" w:rsidRDefault="007C3FA9" w:rsidP="007C3FA9">
            <w:pPr>
              <w:rPr>
                <w:rFonts w:ascii="Aptos Narrow" w:hAnsi="Aptos Narrow"/>
                <w:color w:val="000000"/>
                <w:sz w:val="22"/>
                <w:szCs w:val="22"/>
              </w:rPr>
            </w:pPr>
            <w:r>
              <w:rPr>
                <w:rFonts w:ascii="Aptos Narrow" w:hAnsi="Aptos Narrow"/>
                <w:color w:val="000000"/>
                <w:sz w:val="22"/>
                <w:szCs w:val="22"/>
              </w:rPr>
              <w:t>Scottish Government</w:t>
            </w:r>
          </w:p>
        </w:tc>
      </w:tr>
      <w:tr w:rsidR="00466E33" w14:paraId="5B5CBD14" w14:textId="77777777" w:rsidTr="007C3FA9">
        <w:tc>
          <w:tcPr>
            <w:tcW w:w="5529" w:type="dxa"/>
          </w:tcPr>
          <w:p w14:paraId="0124F546" w14:textId="470F9868" w:rsidR="00466E33" w:rsidRPr="00113D57" w:rsidRDefault="00342442" w:rsidP="008B1054">
            <w:pPr>
              <w:rPr>
                <w:rFonts w:ascii="Aptos Narrow" w:hAnsi="Aptos Narrow"/>
                <w:color w:val="000000"/>
                <w:sz w:val="22"/>
                <w:szCs w:val="22"/>
              </w:rPr>
            </w:pPr>
            <w:r w:rsidRPr="00113D57">
              <w:rPr>
                <w:rFonts w:ascii="Aptos Narrow" w:hAnsi="Aptos Narrow"/>
                <w:color w:val="000000"/>
                <w:sz w:val="22"/>
                <w:szCs w:val="22"/>
              </w:rPr>
              <w:t>Higher Education Statistics</w:t>
            </w:r>
          </w:p>
        </w:tc>
        <w:tc>
          <w:tcPr>
            <w:tcW w:w="4253" w:type="dxa"/>
          </w:tcPr>
          <w:p w14:paraId="01E222C6" w14:textId="151863E3" w:rsidR="00466E33" w:rsidRPr="007C3FA9" w:rsidRDefault="007C3FA9" w:rsidP="007C3FA9">
            <w:pPr>
              <w:rPr>
                <w:rFonts w:ascii="Aptos Narrow" w:hAnsi="Aptos Narrow"/>
                <w:color w:val="000000"/>
                <w:sz w:val="22"/>
                <w:szCs w:val="22"/>
              </w:rPr>
            </w:pPr>
            <w:r>
              <w:rPr>
                <w:rFonts w:ascii="Aptos Narrow" w:hAnsi="Aptos Narrow"/>
                <w:color w:val="000000"/>
                <w:sz w:val="22"/>
                <w:szCs w:val="22"/>
              </w:rPr>
              <w:t>Higher Education Statistics Agency, or Jisc</w:t>
            </w:r>
          </w:p>
        </w:tc>
      </w:tr>
      <w:tr w:rsidR="00707159" w14:paraId="5478142F" w14:textId="77777777" w:rsidTr="007C3FA9">
        <w:tc>
          <w:tcPr>
            <w:tcW w:w="5529" w:type="dxa"/>
          </w:tcPr>
          <w:p w14:paraId="75AAC944" w14:textId="0BDCC022" w:rsidR="00707159" w:rsidRPr="008B1054" w:rsidRDefault="00342442" w:rsidP="008B1054">
            <w:pPr>
              <w:rPr>
                <w:rFonts w:ascii="Aptos Narrow" w:hAnsi="Aptos Narrow"/>
                <w:color w:val="000000"/>
                <w:sz w:val="22"/>
                <w:szCs w:val="22"/>
              </w:rPr>
            </w:pPr>
            <w:r>
              <w:rPr>
                <w:rFonts w:ascii="Aptos Narrow" w:hAnsi="Aptos Narrow"/>
                <w:color w:val="000000"/>
                <w:sz w:val="22"/>
                <w:szCs w:val="22"/>
              </w:rPr>
              <w:t>Further Education statistics</w:t>
            </w:r>
          </w:p>
        </w:tc>
        <w:tc>
          <w:tcPr>
            <w:tcW w:w="4253" w:type="dxa"/>
          </w:tcPr>
          <w:p w14:paraId="33F8378E" w14:textId="35653F79" w:rsidR="00707159" w:rsidRPr="007C3FA9" w:rsidRDefault="007C3FA9" w:rsidP="007C3FA9">
            <w:pPr>
              <w:rPr>
                <w:rFonts w:ascii="Aptos Narrow" w:hAnsi="Aptos Narrow"/>
                <w:color w:val="000000"/>
                <w:sz w:val="22"/>
                <w:szCs w:val="22"/>
              </w:rPr>
            </w:pPr>
            <w:r>
              <w:rPr>
                <w:rFonts w:ascii="Aptos Narrow" w:hAnsi="Aptos Narrow"/>
                <w:color w:val="000000"/>
                <w:sz w:val="22"/>
                <w:szCs w:val="22"/>
              </w:rPr>
              <w:t>Scottish Funding Council</w:t>
            </w:r>
          </w:p>
        </w:tc>
      </w:tr>
      <w:tr w:rsidR="007C3FA9" w14:paraId="74A0C042" w14:textId="77777777" w:rsidTr="007C3FA9">
        <w:tc>
          <w:tcPr>
            <w:tcW w:w="5529" w:type="dxa"/>
          </w:tcPr>
          <w:p w14:paraId="62E335BA" w14:textId="2FDC5363" w:rsidR="007C3FA9" w:rsidRDefault="007C3FA9" w:rsidP="007C3FA9">
            <w:pPr>
              <w:rPr>
                <w:rFonts w:ascii="Aptos Narrow" w:hAnsi="Aptos Narrow"/>
                <w:color w:val="000000"/>
                <w:sz w:val="22"/>
                <w:szCs w:val="22"/>
              </w:rPr>
            </w:pPr>
            <w:r>
              <w:rPr>
                <w:rFonts w:ascii="Aptos Narrow" w:hAnsi="Aptos Narrow"/>
                <w:color w:val="000000"/>
                <w:sz w:val="22"/>
                <w:szCs w:val="22"/>
              </w:rPr>
              <w:t>NRS Geography Datasets</w:t>
            </w:r>
          </w:p>
        </w:tc>
        <w:tc>
          <w:tcPr>
            <w:tcW w:w="4253" w:type="dxa"/>
          </w:tcPr>
          <w:p w14:paraId="41910CB1" w14:textId="7C1133A4" w:rsidR="007C3FA9" w:rsidRPr="007C3FA9" w:rsidRDefault="007C3FA9" w:rsidP="007C3FA9">
            <w:pPr>
              <w:rPr>
                <w:rFonts w:ascii="Aptos Narrow" w:hAnsi="Aptos Narrow"/>
                <w:color w:val="000000"/>
                <w:sz w:val="22"/>
                <w:szCs w:val="22"/>
              </w:rPr>
            </w:pPr>
            <w:r>
              <w:rPr>
                <w:rFonts w:ascii="Aptos Narrow" w:hAnsi="Aptos Narrow"/>
                <w:color w:val="000000"/>
                <w:sz w:val="22"/>
                <w:szCs w:val="22"/>
              </w:rPr>
              <w:t>National Records of Scotland</w:t>
            </w:r>
          </w:p>
        </w:tc>
      </w:tr>
      <w:tr w:rsidR="00F92A7C" w14:paraId="76114263" w14:textId="77777777" w:rsidTr="007C3FA9">
        <w:tc>
          <w:tcPr>
            <w:tcW w:w="5529" w:type="dxa"/>
          </w:tcPr>
          <w:p w14:paraId="27612354" w14:textId="493A55EC" w:rsidR="00F92A7C" w:rsidRDefault="00F92A7C" w:rsidP="00F92A7C">
            <w:pPr>
              <w:rPr>
                <w:rFonts w:ascii="Aptos Narrow" w:hAnsi="Aptos Narrow"/>
                <w:color w:val="000000"/>
                <w:sz w:val="22"/>
                <w:szCs w:val="22"/>
              </w:rPr>
            </w:pPr>
            <w:r>
              <w:rPr>
                <w:rFonts w:ascii="Aptos Narrow" w:hAnsi="Aptos Narrow"/>
                <w:color w:val="000000"/>
                <w:sz w:val="22"/>
                <w:szCs w:val="22"/>
              </w:rPr>
              <w:t>Census and Census Coverage Survey</w:t>
            </w:r>
          </w:p>
        </w:tc>
        <w:tc>
          <w:tcPr>
            <w:tcW w:w="4253" w:type="dxa"/>
          </w:tcPr>
          <w:p w14:paraId="54951346" w14:textId="16C0DC54" w:rsidR="00F92A7C" w:rsidRPr="007C3FA9" w:rsidRDefault="00F92A7C" w:rsidP="00F92A7C">
            <w:pPr>
              <w:rPr>
                <w:rFonts w:ascii="Aptos Narrow" w:hAnsi="Aptos Narrow"/>
                <w:color w:val="000000"/>
                <w:sz w:val="22"/>
                <w:szCs w:val="22"/>
              </w:rPr>
            </w:pPr>
            <w:r>
              <w:rPr>
                <w:rFonts w:ascii="Aptos Narrow" w:hAnsi="Aptos Narrow"/>
                <w:color w:val="000000"/>
                <w:sz w:val="22"/>
                <w:szCs w:val="22"/>
              </w:rPr>
              <w:t>National Records of Scotland</w:t>
            </w:r>
          </w:p>
        </w:tc>
      </w:tr>
      <w:tr w:rsidR="00DF006F" w14:paraId="1632EB49" w14:textId="77777777" w:rsidTr="007C3FA9">
        <w:tc>
          <w:tcPr>
            <w:tcW w:w="5529" w:type="dxa"/>
          </w:tcPr>
          <w:p w14:paraId="0EA2E576" w14:textId="0E7A37C3" w:rsidR="00DF006F" w:rsidRDefault="0074047E" w:rsidP="00F92A7C">
            <w:pPr>
              <w:rPr>
                <w:rFonts w:ascii="Aptos Narrow" w:hAnsi="Aptos Narrow"/>
                <w:color w:val="000000"/>
                <w:sz w:val="22"/>
                <w:szCs w:val="22"/>
              </w:rPr>
            </w:pPr>
            <w:r>
              <w:rPr>
                <w:rFonts w:ascii="Aptos Narrow" w:hAnsi="Aptos Narrow"/>
                <w:color w:val="000000"/>
                <w:sz w:val="22"/>
                <w:szCs w:val="22"/>
              </w:rPr>
              <w:t>Council Tax</w:t>
            </w:r>
          </w:p>
        </w:tc>
        <w:tc>
          <w:tcPr>
            <w:tcW w:w="4253" w:type="dxa"/>
          </w:tcPr>
          <w:p w14:paraId="1A49A45B" w14:textId="70A4F767" w:rsidR="00DF006F" w:rsidRDefault="00971AB6" w:rsidP="00F92A7C">
            <w:pPr>
              <w:rPr>
                <w:rFonts w:ascii="Aptos Narrow" w:hAnsi="Aptos Narrow"/>
                <w:color w:val="000000"/>
                <w:sz w:val="22"/>
                <w:szCs w:val="22"/>
              </w:rPr>
            </w:pPr>
            <w:r>
              <w:rPr>
                <w:rFonts w:ascii="Aptos Narrow" w:hAnsi="Aptos Narrow"/>
                <w:color w:val="000000"/>
                <w:sz w:val="22"/>
                <w:szCs w:val="22"/>
              </w:rPr>
              <w:t>32</w:t>
            </w:r>
            <w:r w:rsidR="0074047E">
              <w:rPr>
                <w:rFonts w:ascii="Aptos Narrow" w:hAnsi="Aptos Narrow"/>
                <w:color w:val="000000"/>
                <w:sz w:val="22"/>
                <w:szCs w:val="22"/>
              </w:rPr>
              <w:t xml:space="preserve"> individual council areas</w:t>
            </w:r>
          </w:p>
        </w:tc>
      </w:tr>
    </w:tbl>
    <w:p w14:paraId="4BD92814" w14:textId="77777777" w:rsidR="007678EE" w:rsidRDefault="007678EE" w:rsidP="007678EE">
      <w:pPr>
        <w:spacing w:after="0"/>
      </w:pPr>
    </w:p>
    <w:p w14:paraId="4D49E12B" w14:textId="7BC8A5A0" w:rsidR="00F35404" w:rsidRDefault="00F35404" w:rsidP="007678EE">
      <w:pPr>
        <w:spacing w:after="0"/>
      </w:pPr>
      <w:r>
        <w:t>A full list of the variables for each dataset these is provided in the Appendix.</w:t>
      </w:r>
    </w:p>
    <w:p w14:paraId="3E98F46A" w14:textId="77777777" w:rsidR="00F35404" w:rsidRDefault="00F35404" w:rsidP="007678EE">
      <w:pPr>
        <w:spacing w:after="0"/>
      </w:pPr>
    </w:p>
    <w:p w14:paraId="64E35377" w14:textId="77777777" w:rsidR="007678EE" w:rsidRDefault="007678EE" w:rsidP="007678EE">
      <w:pPr>
        <w:spacing w:after="0"/>
      </w:pPr>
      <w:r>
        <w:t>No automated decision-making or profiling will take place</w:t>
      </w:r>
    </w:p>
    <w:p w14:paraId="0005F206" w14:textId="77777777" w:rsidR="007678EE" w:rsidRDefault="007678EE" w:rsidP="007678EE">
      <w:pPr>
        <w:spacing w:after="0"/>
      </w:pPr>
    </w:p>
    <w:p w14:paraId="7F2271F8" w14:textId="043B54AD" w:rsidR="007678EE" w:rsidRPr="005637CF" w:rsidRDefault="007678EE" w:rsidP="007678EE">
      <w:pPr>
        <w:spacing w:after="0"/>
        <w:rPr>
          <w:u w:val="single"/>
        </w:rPr>
      </w:pPr>
      <w:r w:rsidRPr="005637CF">
        <w:rPr>
          <w:u w:val="single"/>
        </w:rPr>
        <w:t xml:space="preserve">How we will collect the Administrative </w:t>
      </w:r>
      <w:r w:rsidR="002B32D7">
        <w:rPr>
          <w:u w:val="single"/>
        </w:rPr>
        <w:t>D</w:t>
      </w:r>
      <w:r w:rsidRPr="005637CF">
        <w:rPr>
          <w:u w:val="single"/>
        </w:rPr>
        <w:t>ata</w:t>
      </w:r>
    </w:p>
    <w:p w14:paraId="677B3439" w14:textId="6E2E9BD5" w:rsidR="007678EE" w:rsidRDefault="007678EE" w:rsidP="007678EE">
      <w:pPr>
        <w:spacing w:after="0"/>
      </w:pPr>
      <w:r>
        <w:t xml:space="preserve">All Administrative </w:t>
      </w:r>
      <w:r w:rsidR="002B32D7">
        <w:t>D</w:t>
      </w:r>
      <w:r>
        <w:t>ata will be sent electronically to NRS via secure file transfer systems. Data will be processed and stored securely within NRS IT systems</w:t>
      </w:r>
      <w:r w:rsidR="00186B54">
        <w:t xml:space="preserve">. </w:t>
      </w:r>
      <w:r>
        <w:t>Data will not leave the UK.</w:t>
      </w:r>
    </w:p>
    <w:p w14:paraId="7C8F6384" w14:textId="77777777" w:rsidR="007678EE" w:rsidRDefault="007678EE" w:rsidP="007678EE">
      <w:pPr>
        <w:spacing w:after="0"/>
      </w:pPr>
    </w:p>
    <w:p w14:paraId="23E9C5FA" w14:textId="77777777" w:rsidR="007678EE" w:rsidRPr="000D35DC" w:rsidRDefault="007678EE" w:rsidP="007678EE">
      <w:pPr>
        <w:spacing w:after="0"/>
        <w:rPr>
          <w:u w:val="single"/>
        </w:rPr>
      </w:pPr>
      <w:r w:rsidRPr="000D35DC">
        <w:rPr>
          <w:u w:val="single"/>
        </w:rPr>
        <w:t>Other personal information we may collect to respond to your query</w:t>
      </w:r>
    </w:p>
    <w:p w14:paraId="5A5CC795" w14:textId="77777777" w:rsidR="007678EE" w:rsidRDefault="007678EE" w:rsidP="007678EE">
      <w:pPr>
        <w:spacing w:after="0"/>
      </w:pPr>
      <w:r>
        <w:t>If you contact us  via email, letter or telephone information will be collected online or over the telephone. We may also ask for some personal information so we can reply to you. This may be your name, email address, phone number. For other types of enquiries, we may ask for further details.</w:t>
      </w:r>
    </w:p>
    <w:p w14:paraId="34618F13" w14:textId="77777777" w:rsidR="007678EE" w:rsidRDefault="007678EE" w:rsidP="007678EE">
      <w:pPr>
        <w:spacing w:after="0"/>
      </w:pPr>
    </w:p>
    <w:p w14:paraId="1DBA8D9E" w14:textId="77777777" w:rsidR="007678EE" w:rsidRPr="005F1DB0" w:rsidRDefault="007678EE" w:rsidP="007678EE">
      <w:pPr>
        <w:spacing w:after="0"/>
        <w:rPr>
          <w:u w:val="single"/>
        </w:rPr>
      </w:pPr>
      <w:r w:rsidRPr="005F1DB0">
        <w:rPr>
          <w:u w:val="single"/>
        </w:rPr>
        <w:t>Lawful basis for the processing</w:t>
      </w:r>
    </w:p>
    <w:p w14:paraId="18D7A557" w14:textId="77777777" w:rsidR="007678EE" w:rsidRDefault="007678EE" w:rsidP="007678EE">
      <w:pPr>
        <w:spacing w:after="0"/>
      </w:pPr>
      <w:r>
        <w:t>The lawful basis for the collection and processing of personal data for the census is the ‘public task’ basis – the exercise of official authority vested in the Registrar General for Scotland as the data controller (Article 6(1)(e) of the UK General Data Protection Regulation (UK GDPR)). The statutory basis for the Registrar General’s public task is provided by the Census Act 1920.</w:t>
      </w:r>
    </w:p>
    <w:p w14:paraId="23EEC443" w14:textId="77777777" w:rsidR="007678EE" w:rsidRDefault="007678EE" w:rsidP="007678EE">
      <w:pPr>
        <w:spacing w:after="0"/>
      </w:pPr>
    </w:p>
    <w:p w14:paraId="19EC0706" w14:textId="77777777" w:rsidR="007678EE" w:rsidRDefault="007678EE" w:rsidP="007678EE">
      <w:pPr>
        <w:spacing w:after="0"/>
      </w:pPr>
      <w:r>
        <w:t>The processing of special category personal data is lawful because the processing is:</w:t>
      </w:r>
    </w:p>
    <w:p w14:paraId="0ED62C00" w14:textId="77777777" w:rsidR="007678EE" w:rsidRDefault="007678EE" w:rsidP="007678EE">
      <w:pPr>
        <w:spacing w:after="0"/>
      </w:pPr>
    </w:p>
    <w:p w14:paraId="4962C607" w14:textId="77777777" w:rsidR="007678EE" w:rsidRDefault="007678EE" w:rsidP="007678EE">
      <w:pPr>
        <w:spacing w:after="0"/>
      </w:pPr>
      <w:r>
        <w:t>necessary for scientific or historical research or statistical research purposes (UK GDPR–Article 9(2)(j)) in accordance with safeguards required by Article 89(1) of UK GDPR and Section 19 of the Data Protection Act 2018</w:t>
      </w:r>
    </w:p>
    <w:p w14:paraId="46ADE6C1" w14:textId="32680AD1" w:rsidR="007678EE" w:rsidRDefault="007678EE" w:rsidP="007678EE">
      <w:pPr>
        <w:spacing w:after="0"/>
      </w:pPr>
    </w:p>
    <w:p w14:paraId="187A462B" w14:textId="1BDE828D" w:rsidR="007678EE" w:rsidRDefault="007678EE" w:rsidP="007678EE">
      <w:pPr>
        <w:spacing w:after="0"/>
      </w:pPr>
      <w:r>
        <w:lastRenderedPageBreak/>
        <w:t xml:space="preserve">Both the organisations sharing the Administrative </w:t>
      </w:r>
      <w:r w:rsidR="002B32D7">
        <w:t>D</w:t>
      </w:r>
      <w:r>
        <w:t>ata and NRS comply with relevant legislation to ensure the sharing, receiving and processing of the data is legal.</w:t>
      </w:r>
    </w:p>
    <w:p w14:paraId="64EFF7D2" w14:textId="77777777" w:rsidR="005F1DB0" w:rsidRDefault="005F1DB0" w:rsidP="007678EE">
      <w:pPr>
        <w:spacing w:after="0"/>
      </w:pPr>
    </w:p>
    <w:p w14:paraId="024B7F93" w14:textId="6B1021DC" w:rsidR="007678EE" w:rsidRPr="005F1DB0" w:rsidRDefault="007678EE" w:rsidP="007678EE">
      <w:pPr>
        <w:spacing w:after="0"/>
        <w:rPr>
          <w:u w:val="single"/>
        </w:rPr>
      </w:pPr>
      <w:r w:rsidRPr="005F1DB0">
        <w:rPr>
          <w:u w:val="single"/>
        </w:rPr>
        <w:t>Retention and disclosure of data</w:t>
      </w:r>
    </w:p>
    <w:p w14:paraId="2569DA0F" w14:textId="2CF00576" w:rsidR="007678EE" w:rsidRDefault="007678EE" w:rsidP="007678EE">
      <w:pPr>
        <w:spacing w:after="0"/>
      </w:pPr>
      <w:r>
        <w:t xml:space="preserve">Access to, and use of, this data is time-limited. The </w:t>
      </w:r>
      <w:r w:rsidR="002B32D7">
        <w:t>A</w:t>
      </w:r>
      <w:r>
        <w:t xml:space="preserve">dministrative </w:t>
      </w:r>
      <w:r w:rsidR="002B32D7">
        <w:t>D</w:t>
      </w:r>
      <w:r>
        <w:t xml:space="preserve">ata used in Scotland’s Census can be held and used until </w:t>
      </w:r>
      <w:r w:rsidR="005C678C">
        <w:t>the end of the retention period stated in each Data Sharing Agreement</w:t>
      </w:r>
      <w:r w:rsidR="007428E0">
        <w:t xml:space="preserve"> </w:t>
      </w:r>
      <w:r>
        <w:t>and will then be securely deleted. The data will not be disclosed without lawful authority.</w:t>
      </w:r>
    </w:p>
    <w:p w14:paraId="0E47D6F4" w14:textId="77777777" w:rsidR="007678EE" w:rsidRDefault="007678EE" w:rsidP="007678EE">
      <w:pPr>
        <w:spacing w:after="0"/>
      </w:pPr>
    </w:p>
    <w:p w14:paraId="750E0F00" w14:textId="4D510C43" w:rsidR="007678EE" w:rsidRPr="00655B79" w:rsidRDefault="007678EE" w:rsidP="007678EE">
      <w:pPr>
        <w:spacing w:after="0"/>
        <w:rPr>
          <w:u w:val="single"/>
        </w:rPr>
      </w:pPr>
      <w:r w:rsidRPr="00655B79">
        <w:rPr>
          <w:u w:val="single"/>
        </w:rPr>
        <w:t>Your legal rights</w:t>
      </w:r>
    </w:p>
    <w:p w14:paraId="37627454" w14:textId="77777777" w:rsidR="007678EE" w:rsidRDefault="007678EE" w:rsidP="007678EE">
      <w:pPr>
        <w:spacing w:after="0"/>
      </w:pPr>
      <w:r>
        <w:t>As the data is being processed for statistical purposes, your rights as a data subject are significantly restricted. If you wish to complain or exercise your data subject rights in accordance with the UK GDPR, the Data Protection Act 2018 or any other legislation then please contact us. If you consider the processing of your data to still be inappropriate or unlawful after receiving our response, you have a right to lodge a complaint with the Information Commissioner’s Office (ICO) by visiting them at www.ico.org.uk/make-a-complaint or by contacting the ICO by telephone on 0303 123 1113.</w:t>
      </w:r>
    </w:p>
    <w:p w14:paraId="571581C5" w14:textId="77777777" w:rsidR="007678EE" w:rsidRDefault="007678EE" w:rsidP="007678EE">
      <w:pPr>
        <w:spacing w:after="0"/>
      </w:pPr>
    </w:p>
    <w:p w14:paraId="6F2058CD" w14:textId="35E9E601" w:rsidR="007678EE" w:rsidRPr="00834141" w:rsidRDefault="007678EE" w:rsidP="007678EE">
      <w:pPr>
        <w:spacing w:after="0"/>
        <w:rPr>
          <w:u w:val="single"/>
        </w:rPr>
      </w:pPr>
      <w:r w:rsidRPr="00834141">
        <w:rPr>
          <w:u w:val="single"/>
        </w:rPr>
        <w:t>Data controller</w:t>
      </w:r>
    </w:p>
    <w:p w14:paraId="46FBA270" w14:textId="77777777" w:rsidR="007678EE" w:rsidRDefault="007678EE" w:rsidP="007678EE">
      <w:pPr>
        <w:spacing w:after="0"/>
      </w:pPr>
      <w:r>
        <w:t>The Registrar General for Scotland is the data controller for the information we collect and process. You can contact them via our Data Protection Officer at:</w:t>
      </w:r>
    </w:p>
    <w:p w14:paraId="3E93872B" w14:textId="77777777" w:rsidR="007678EE" w:rsidRDefault="007678EE" w:rsidP="007678EE">
      <w:pPr>
        <w:spacing w:after="0"/>
      </w:pPr>
    </w:p>
    <w:p w14:paraId="3CB5465A" w14:textId="77777777" w:rsidR="007678EE" w:rsidRDefault="007678EE" w:rsidP="007678EE">
      <w:pPr>
        <w:spacing w:after="0"/>
      </w:pPr>
      <w:r>
        <w:t>Data Protection Officer</w:t>
      </w:r>
    </w:p>
    <w:p w14:paraId="1158BA59" w14:textId="77777777" w:rsidR="007678EE" w:rsidRDefault="007678EE" w:rsidP="007678EE">
      <w:pPr>
        <w:spacing w:after="0"/>
      </w:pPr>
      <w:r>
        <w:t>National Records of Scotland</w:t>
      </w:r>
    </w:p>
    <w:p w14:paraId="13F19F08" w14:textId="77777777" w:rsidR="007678EE" w:rsidRDefault="007678EE" w:rsidP="007678EE">
      <w:pPr>
        <w:spacing w:after="0"/>
      </w:pPr>
      <w:r>
        <w:t>HM General Register House</w:t>
      </w:r>
    </w:p>
    <w:p w14:paraId="376EC050" w14:textId="77777777" w:rsidR="007678EE" w:rsidRDefault="007678EE" w:rsidP="007678EE">
      <w:pPr>
        <w:spacing w:after="0"/>
      </w:pPr>
      <w:r>
        <w:t>2 Princes Street</w:t>
      </w:r>
    </w:p>
    <w:p w14:paraId="2ED47EB3" w14:textId="77777777" w:rsidR="007678EE" w:rsidRDefault="007678EE" w:rsidP="007678EE">
      <w:pPr>
        <w:spacing w:after="0"/>
      </w:pPr>
      <w:r>
        <w:t>Edinburgh, EH1 3YY</w:t>
      </w:r>
    </w:p>
    <w:p w14:paraId="6154749E" w14:textId="77777777" w:rsidR="007678EE" w:rsidRDefault="007678EE" w:rsidP="007678EE">
      <w:pPr>
        <w:spacing w:after="0"/>
      </w:pPr>
    </w:p>
    <w:p w14:paraId="000AB61B" w14:textId="77777777" w:rsidR="007678EE" w:rsidRDefault="007678EE" w:rsidP="007678EE">
      <w:pPr>
        <w:spacing w:after="0"/>
      </w:pPr>
      <w:r>
        <w:t>Email: dataprotection@nrscotland.gov.uk</w:t>
      </w:r>
    </w:p>
    <w:p w14:paraId="35F8E215" w14:textId="77777777" w:rsidR="007678EE" w:rsidRDefault="007678EE" w:rsidP="007678EE">
      <w:pPr>
        <w:spacing w:after="0"/>
      </w:pPr>
    </w:p>
    <w:p w14:paraId="280602EB" w14:textId="77777777" w:rsidR="007678EE" w:rsidRPr="00FF617F" w:rsidRDefault="007678EE" w:rsidP="007678EE">
      <w:pPr>
        <w:spacing w:after="0"/>
        <w:rPr>
          <w:u w:val="single"/>
        </w:rPr>
      </w:pPr>
      <w:r w:rsidRPr="00FF617F">
        <w:rPr>
          <w:u w:val="single"/>
        </w:rPr>
        <w:t>Review and changes to this notice</w:t>
      </w:r>
    </w:p>
    <w:p w14:paraId="09AAB6D5" w14:textId="28C87F1A" w:rsidR="007678EE" w:rsidRDefault="007678EE" w:rsidP="007678EE">
      <w:pPr>
        <w:spacing w:after="0"/>
      </w:pPr>
      <w:r>
        <w:t xml:space="preserve">This Privacy Notice is kept under regular review to reflect any changes to the datasets we intend to use or any other changes.  This Privacy Notice is the </w:t>
      </w:r>
      <w:r w:rsidR="00FF617F">
        <w:t xml:space="preserve">third </w:t>
      </w:r>
      <w:r>
        <w:t xml:space="preserve">version and was published </w:t>
      </w:r>
      <w:r w:rsidR="00F018EF">
        <w:t>December 2025.</w:t>
      </w:r>
      <w:r>
        <w:t xml:space="preserve"> </w:t>
      </w:r>
    </w:p>
    <w:p w14:paraId="7534CB76" w14:textId="77777777" w:rsidR="007678EE" w:rsidRDefault="007678EE" w:rsidP="007678EE">
      <w:pPr>
        <w:spacing w:after="0"/>
      </w:pPr>
    </w:p>
    <w:p w14:paraId="4364FB4A" w14:textId="64D323C8" w:rsidR="007678EE" w:rsidRPr="008E7C91" w:rsidRDefault="007678EE" w:rsidP="007678EE">
      <w:pPr>
        <w:spacing w:after="0"/>
        <w:rPr>
          <w:u w:val="single"/>
        </w:rPr>
      </w:pPr>
      <w:r w:rsidRPr="008E7C91">
        <w:rPr>
          <w:u w:val="single"/>
        </w:rPr>
        <w:t>Glossary</w:t>
      </w:r>
    </w:p>
    <w:p w14:paraId="14091157" w14:textId="77777777" w:rsidR="007678EE" w:rsidRPr="008E7C91" w:rsidRDefault="007678EE" w:rsidP="007678EE">
      <w:pPr>
        <w:spacing w:after="0"/>
        <w:rPr>
          <w:b/>
          <w:bCs/>
        </w:rPr>
      </w:pPr>
      <w:r w:rsidRPr="008E7C91">
        <w:rPr>
          <w:b/>
          <w:bCs/>
        </w:rPr>
        <w:t>Accuracy</w:t>
      </w:r>
    </w:p>
    <w:p w14:paraId="3AEAE6B6" w14:textId="77777777" w:rsidR="007678EE" w:rsidRDefault="007678EE" w:rsidP="007678EE">
      <w:pPr>
        <w:spacing w:after="0"/>
      </w:pPr>
      <w:r>
        <w:t>Is how close a given set of information (responses, measurements, observations or readings) are to their true value.</w:t>
      </w:r>
    </w:p>
    <w:p w14:paraId="5A891CE2" w14:textId="560EB1C1" w:rsidR="007678EE" w:rsidRDefault="007678EE" w:rsidP="007678EE">
      <w:pPr>
        <w:spacing w:after="0"/>
      </w:pPr>
    </w:p>
    <w:p w14:paraId="5926013D" w14:textId="77777777" w:rsidR="007678EE" w:rsidRPr="008E7C91" w:rsidRDefault="007678EE" w:rsidP="007678EE">
      <w:pPr>
        <w:spacing w:after="0"/>
        <w:rPr>
          <w:b/>
          <w:bCs/>
        </w:rPr>
      </w:pPr>
      <w:r w:rsidRPr="008E7C91">
        <w:rPr>
          <w:b/>
          <w:bCs/>
        </w:rPr>
        <w:lastRenderedPageBreak/>
        <w:t>Census</w:t>
      </w:r>
    </w:p>
    <w:p w14:paraId="43A33A3C" w14:textId="05ACAFCC" w:rsidR="007678EE" w:rsidRDefault="007678EE" w:rsidP="007678EE">
      <w:pPr>
        <w:spacing w:after="0"/>
      </w:pPr>
      <w:r>
        <w:t>Scotland’s Census is the official count of every person and household in the country. There has been a census in Scotland every 10 years since 1801, except 1941. The 2021 census in Scotland was moved to 2022 due to the impact of the COVID-19 pandemic. The answers people give to census questions help build up a picture of the population. Government and other service providers rely on census data to make important decisions.</w:t>
      </w:r>
    </w:p>
    <w:p w14:paraId="127A45B1" w14:textId="77777777" w:rsidR="007678EE" w:rsidRDefault="007678EE" w:rsidP="007678EE">
      <w:pPr>
        <w:spacing w:after="0"/>
      </w:pPr>
    </w:p>
    <w:p w14:paraId="77D0539D" w14:textId="77777777" w:rsidR="007678EE" w:rsidRPr="000C5151" w:rsidRDefault="007678EE" w:rsidP="007678EE">
      <w:pPr>
        <w:spacing w:after="0"/>
        <w:rPr>
          <w:b/>
          <w:bCs/>
        </w:rPr>
      </w:pPr>
      <w:r w:rsidRPr="000C5151">
        <w:rPr>
          <w:b/>
          <w:bCs/>
        </w:rPr>
        <w:t>National Records of Scotland</w:t>
      </w:r>
    </w:p>
    <w:p w14:paraId="0E24B6B5" w14:textId="77777777" w:rsidR="007678EE" w:rsidRDefault="007678EE" w:rsidP="007678EE">
      <w:pPr>
        <w:spacing w:after="0"/>
      </w:pPr>
      <w:r>
        <w:t>National Records of Scotland performs the registration and statistical functions for the Registrar General for Scotland, including responsibility for demographic statistics and census, and the archival functions for the Keeper of the Records of Scotland.</w:t>
      </w:r>
    </w:p>
    <w:p w14:paraId="79802A31" w14:textId="77777777" w:rsidR="007678EE" w:rsidRDefault="007678EE" w:rsidP="007678EE">
      <w:pPr>
        <w:spacing w:after="0"/>
      </w:pPr>
    </w:p>
    <w:p w14:paraId="14D779F7" w14:textId="77777777" w:rsidR="007678EE" w:rsidRPr="00954395" w:rsidRDefault="007678EE" w:rsidP="007678EE">
      <w:pPr>
        <w:spacing w:after="0"/>
        <w:rPr>
          <w:b/>
          <w:bCs/>
        </w:rPr>
      </w:pPr>
      <w:r w:rsidRPr="00954395">
        <w:rPr>
          <w:b/>
          <w:bCs/>
        </w:rPr>
        <w:t>Population Estimates</w:t>
      </w:r>
    </w:p>
    <w:p w14:paraId="296EC622" w14:textId="77777777" w:rsidR="007678EE" w:rsidRDefault="007678EE" w:rsidP="007678EE">
      <w:pPr>
        <w:spacing w:after="0"/>
      </w:pPr>
      <w:r>
        <w:t>Description of the total population size including demographic characteristics such as age and sex.</w:t>
      </w:r>
    </w:p>
    <w:p w14:paraId="19B3D22F" w14:textId="77777777" w:rsidR="007678EE" w:rsidRDefault="007678EE" w:rsidP="007678EE">
      <w:pPr>
        <w:spacing w:after="0"/>
      </w:pPr>
    </w:p>
    <w:p w14:paraId="297C221D" w14:textId="77777777" w:rsidR="000A75C1" w:rsidRDefault="000A75C1" w:rsidP="007678EE">
      <w:pPr>
        <w:spacing w:after="0"/>
      </w:pPr>
    </w:p>
    <w:p w14:paraId="7CC683CF" w14:textId="637429D7" w:rsidR="000A75C1" w:rsidRDefault="00057F10" w:rsidP="007678EE">
      <w:pPr>
        <w:spacing w:after="0"/>
        <w:rPr>
          <w:u w:val="single"/>
        </w:rPr>
      </w:pPr>
      <w:r>
        <w:rPr>
          <w:u w:val="single"/>
        </w:rPr>
        <w:t xml:space="preserve">Appendix: </w:t>
      </w:r>
      <w:r w:rsidR="0071348A">
        <w:rPr>
          <w:u w:val="single"/>
        </w:rPr>
        <w:t>Administrative Dataset Variables</w:t>
      </w:r>
    </w:p>
    <w:tbl>
      <w:tblPr>
        <w:tblStyle w:val="TableGrid"/>
        <w:tblW w:w="0" w:type="auto"/>
        <w:tblLook w:val="04A0" w:firstRow="1" w:lastRow="0" w:firstColumn="1" w:lastColumn="0" w:noHBand="0" w:noVBand="1"/>
      </w:tblPr>
      <w:tblGrid>
        <w:gridCol w:w="4673"/>
        <w:gridCol w:w="4343"/>
      </w:tblGrid>
      <w:tr w:rsidR="0071348A" w14:paraId="7B5E106B" w14:textId="77777777" w:rsidTr="00FA4894">
        <w:tc>
          <w:tcPr>
            <w:tcW w:w="4673" w:type="dxa"/>
          </w:tcPr>
          <w:p w14:paraId="217C21CD" w14:textId="538D6E1F" w:rsidR="0071348A" w:rsidRPr="003D71E6" w:rsidRDefault="00F018EF" w:rsidP="00F25A5B">
            <w:pPr>
              <w:rPr>
                <w:b/>
                <w:bCs/>
              </w:rPr>
            </w:pPr>
            <w:r>
              <w:rPr>
                <w:b/>
                <w:bCs/>
              </w:rPr>
              <w:t>Data provider and dataset</w:t>
            </w:r>
          </w:p>
        </w:tc>
        <w:tc>
          <w:tcPr>
            <w:tcW w:w="4343" w:type="dxa"/>
          </w:tcPr>
          <w:p w14:paraId="32297444" w14:textId="1272EA49" w:rsidR="0071348A" w:rsidRPr="003D71E6" w:rsidRDefault="0071348A" w:rsidP="00F25A5B">
            <w:pPr>
              <w:rPr>
                <w:b/>
                <w:bCs/>
              </w:rPr>
            </w:pPr>
            <w:r w:rsidRPr="003D71E6">
              <w:rPr>
                <w:b/>
                <w:bCs/>
              </w:rPr>
              <w:t>Data</w:t>
            </w:r>
            <w:r w:rsidR="00F35404">
              <w:rPr>
                <w:b/>
                <w:bCs/>
              </w:rPr>
              <w:t xml:space="preserve"> variables</w:t>
            </w:r>
            <w:r w:rsidRPr="003D71E6">
              <w:rPr>
                <w:b/>
                <w:bCs/>
              </w:rPr>
              <w:t xml:space="preserve"> received by NRS</w:t>
            </w:r>
          </w:p>
        </w:tc>
      </w:tr>
      <w:tr w:rsidR="0071348A" w14:paraId="3183AA44" w14:textId="77777777" w:rsidTr="00FA4894">
        <w:tc>
          <w:tcPr>
            <w:tcW w:w="4673" w:type="dxa"/>
          </w:tcPr>
          <w:p w14:paraId="62A8D028" w14:textId="77777777" w:rsidR="0071348A" w:rsidRPr="002375AF" w:rsidRDefault="0071348A" w:rsidP="00F25A5B">
            <w:r w:rsidRPr="002375AF">
              <w:t>National Records of Scotland – NHSCR</w:t>
            </w:r>
          </w:p>
        </w:tc>
        <w:tc>
          <w:tcPr>
            <w:tcW w:w="4343" w:type="dxa"/>
          </w:tcPr>
          <w:p w14:paraId="01466EF8" w14:textId="68A11AA7" w:rsidR="0071348A" w:rsidRPr="002375AF" w:rsidRDefault="00C3158B" w:rsidP="00F25A5B">
            <w:r w:rsidRPr="002375AF">
              <w:t>Full name</w:t>
            </w:r>
          </w:p>
          <w:p w14:paraId="373F8A8B" w14:textId="5C0EA8B5" w:rsidR="00FD2C57" w:rsidRPr="002375AF" w:rsidRDefault="00FD2C57" w:rsidP="00F25A5B">
            <w:r w:rsidRPr="002375AF">
              <w:t>Previous names</w:t>
            </w:r>
          </w:p>
          <w:p w14:paraId="061BCACF" w14:textId="77777777" w:rsidR="0071348A" w:rsidRPr="002375AF" w:rsidRDefault="0071348A" w:rsidP="00F25A5B">
            <w:r w:rsidRPr="002375AF">
              <w:t>Date of birth</w:t>
            </w:r>
          </w:p>
          <w:p w14:paraId="734008D7" w14:textId="77777777" w:rsidR="0071348A" w:rsidRPr="002375AF" w:rsidRDefault="0071348A" w:rsidP="00F25A5B">
            <w:r w:rsidRPr="002375AF">
              <w:t>Date of death</w:t>
            </w:r>
          </w:p>
          <w:p w14:paraId="7AA01ACB" w14:textId="77777777" w:rsidR="0071348A" w:rsidRPr="002375AF" w:rsidRDefault="0071348A" w:rsidP="00F25A5B">
            <w:r w:rsidRPr="002375AF">
              <w:t>Sex</w:t>
            </w:r>
          </w:p>
          <w:p w14:paraId="6B30D3E8" w14:textId="77777777" w:rsidR="0071348A" w:rsidRPr="002375AF" w:rsidRDefault="0071348A" w:rsidP="00F25A5B">
            <w:r w:rsidRPr="002375AF">
              <w:t>Full address including postcode</w:t>
            </w:r>
          </w:p>
          <w:p w14:paraId="25C9204B" w14:textId="77777777" w:rsidR="00F6380A" w:rsidRPr="002375AF" w:rsidRDefault="00F6380A" w:rsidP="00F6380A">
            <w:r w:rsidRPr="002375AF">
              <w:t>GP practice postcode</w:t>
            </w:r>
          </w:p>
          <w:p w14:paraId="2FE899F0" w14:textId="77777777" w:rsidR="00F6380A" w:rsidRPr="002375AF" w:rsidRDefault="00F6380A" w:rsidP="00F6380A">
            <w:r w:rsidRPr="002375AF">
              <w:t>GP practice code</w:t>
            </w:r>
          </w:p>
          <w:p w14:paraId="61160BA2" w14:textId="4684FD63" w:rsidR="00F6380A" w:rsidRPr="002375AF" w:rsidRDefault="00DD632F" w:rsidP="00F25A5B">
            <w:r w:rsidRPr="002375AF">
              <w:t>Country of birth</w:t>
            </w:r>
          </w:p>
          <w:p w14:paraId="745C98F5" w14:textId="553E134C" w:rsidR="007D782D" w:rsidRPr="002375AF" w:rsidRDefault="007D782D" w:rsidP="00F25A5B">
            <w:r w:rsidRPr="002375AF">
              <w:t>Posting</w:t>
            </w:r>
          </w:p>
          <w:p w14:paraId="4B3E565A" w14:textId="77777777" w:rsidR="0071348A" w:rsidRPr="002375AF" w:rsidRDefault="0071348A" w:rsidP="00F25A5B">
            <w:r w:rsidRPr="002375AF">
              <w:t>Unique identifier</w:t>
            </w:r>
          </w:p>
        </w:tc>
      </w:tr>
      <w:tr w:rsidR="0071348A" w14:paraId="642FD570" w14:textId="77777777" w:rsidTr="00FA4894">
        <w:tc>
          <w:tcPr>
            <w:tcW w:w="4673" w:type="dxa"/>
          </w:tcPr>
          <w:p w14:paraId="2327B7F0" w14:textId="77777777" w:rsidR="0071348A" w:rsidRPr="002375AF" w:rsidRDefault="0071348A" w:rsidP="00F25A5B">
            <w:r w:rsidRPr="002375AF">
              <w:t>National Records of Scotland – Vital events (births, deaths, marriages and civil partnerships)</w:t>
            </w:r>
          </w:p>
          <w:p w14:paraId="45C845BC" w14:textId="77777777" w:rsidR="0071348A" w:rsidRPr="002375AF" w:rsidRDefault="0071348A" w:rsidP="00F25A5B"/>
        </w:tc>
        <w:tc>
          <w:tcPr>
            <w:tcW w:w="4343" w:type="dxa"/>
          </w:tcPr>
          <w:p w14:paraId="754C3454" w14:textId="078742F7" w:rsidR="00441DC1" w:rsidRPr="002375AF" w:rsidRDefault="00441DC1" w:rsidP="00F25A5B">
            <w:pPr>
              <w:rPr>
                <w:u w:val="single"/>
              </w:rPr>
            </w:pPr>
            <w:r w:rsidRPr="002375AF">
              <w:rPr>
                <w:u w:val="single"/>
              </w:rPr>
              <w:t>Births</w:t>
            </w:r>
          </w:p>
          <w:p w14:paraId="2F280514" w14:textId="1F6B5FF0" w:rsidR="0071348A" w:rsidRPr="002375AF" w:rsidRDefault="0071348A" w:rsidP="00F25A5B">
            <w:r w:rsidRPr="002375AF">
              <w:t>Full name</w:t>
            </w:r>
          </w:p>
          <w:p w14:paraId="2D57AA8E" w14:textId="77777777" w:rsidR="0071348A" w:rsidRPr="002375AF" w:rsidRDefault="0071348A" w:rsidP="00F25A5B">
            <w:r w:rsidRPr="002375AF">
              <w:t>Date of birth</w:t>
            </w:r>
          </w:p>
          <w:p w14:paraId="1736DEB5" w14:textId="77777777" w:rsidR="0071348A" w:rsidRPr="002375AF" w:rsidRDefault="0071348A" w:rsidP="00F25A5B">
            <w:r w:rsidRPr="002375AF">
              <w:t>Sex</w:t>
            </w:r>
          </w:p>
          <w:p w14:paraId="2F0A866B" w14:textId="77777777" w:rsidR="0071348A" w:rsidRPr="002375AF" w:rsidRDefault="0071348A" w:rsidP="00F25A5B">
            <w:r w:rsidRPr="002375AF">
              <w:t>Full address including postcode</w:t>
            </w:r>
          </w:p>
          <w:p w14:paraId="41D38758" w14:textId="77777777" w:rsidR="0071348A" w:rsidRPr="002375AF" w:rsidRDefault="0071348A" w:rsidP="00F25A5B">
            <w:r w:rsidRPr="002375AF">
              <w:t>Date of registration</w:t>
            </w:r>
          </w:p>
          <w:p w14:paraId="16341AF3" w14:textId="484444B0" w:rsidR="00527FE7" w:rsidRPr="002375AF" w:rsidRDefault="00527FE7" w:rsidP="00F25A5B">
            <w:r w:rsidRPr="002375AF">
              <w:t xml:space="preserve">Parent’s full names and addresses </w:t>
            </w:r>
            <w:r w:rsidR="0002091E" w:rsidRPr="002375AF">
              <w:t>including postcode</w:t>
            </w:r>
          </w:p>
          <w:p w14:paraId="2AB37CB5" w14:textId="77777777" w:rsidR="0071348A" w:rsidRPr="002375AF" w:rsidRDefault="0071348A" w:rsidP="00F25A5B">
            <w:r w:rsidRPr="002375AF">
              <w:t>Unique identifier</w:t>
            </w:r>
          </w:p>
          <w:p w14:paraId="73C9F8E4" w14:textId="77777777" w:rsidR="0002091E" w:rsidRPr="002375AF" w:rsidRDefault="0002091E" w:rsidP="00F25A5B"/>
          <w:p w14:paraId="2E2B68E7" w14:textId="77777777" w:rsidR="0002091E" w:rsidRPr="002375AF" w:rsidRDefault="0002091E" w:rsidP="00F25A5B">
            <w:pPr>
              <w:rPr>
                <w:u w:val="single"/>
              </w:rPr>
            </w:pPr>
            <w:r w:rsidRPr="002375AF">
              <w:rPr>
                <w:u w:val="single"/>
              </w:rPr>
              <w:t>Deaths</w:t>
            </w:r>
          </w:p>
          <w:p w14:paraId="773FB6D4" w14:textId="77777777" w:rsidR="0002091E" w:rsidRPr="002375AF" w:rsidRDefault="00F82F27" w:rsidP="00F25A5B">
            <w:r w:rsidRPr="002375AF">
              <w:t>Full name</w:t>
            </w:r>
          </w:p>
          <w:p w14:paraId="56B796E9" w14:textId="77777777" w:rsidR="00F82F27" w:rsidRPr="002375AF" w:rsidRDefault="00F82F27" w:rsidP="00F25A5B">
            <w:r w:rsidRPr="002375AF">
              <w:t>Date of birth</w:t>
            </w:r>
          </w:p>
          <w:p w14:paraId="1842C774" w14:textId="77777777" w:rsidR="00F82F27" w:rsidRPr="002375AF" w:rsidRDefault="00F82F27" w:rsidP="00F25A5B">
            <w:r w:rsidRPr="002375AF">
              <w:lastRenderedPageBreak/>
              <w:t>Sex</w:t>
            </w:r>
          </w:p>
          <w:p w14:paraId="1BC7CA4D" w14:textId="3EC0208B" w:rsidR="00F82F27" w:rsidRPr="002375AF" w:rsidRDefault="00F82F27" w:rsidP="00F25A5B">
            <w:r w:rsidRPr="002375AF">
              <w:t>Full address including postcode</w:t>
            </w:r>
          </w:p>
          <w:p w14:paraId="5BAB63D6" w14:textId="77777777" w:rsidR="00F82F27" w:rsidRPr="002375AF" w:rsidRDefault="00F82F27" w:rsidP="00F25A5B">
            <w:r w:rsidRPr="002375AF">
              <w:t>Date of death</w:t>
            </w:r>
          </w:p>
          <w:p w14:paraId="79A9A817" w14:textId="77777777" w:rsidR="00F82F27" w:rsidRPr="002375AF" w:rsidRDefault="00540EF1" w:rsidP="00F25A5B">
            <w:r w:rsidRPr="002375AF">
              <w:t>Informant’s full name and address including postcode</w:t>
            </w:r>
          </w:p>
          <w:p w14:paraId="7FDD7363" w14:textId="6E021071" w:rsidR="00540EF1" w:rsidRPr="002375AF" w:rsidRDefault="00540EF1" w:rsidP="00F25A5B">
            <w:r w:rsidRPr="002375AF">
              <w:t>Unique identifier</w:t>
            </w:r>
          </w:p>
          <w:p w14:paraId="43F140DB" w14:textId="77777777" w:rsidR="00540EF1" w:rsidRPr="002375AF" w:rsidRDefault="00540EF1" w:rsidP="00F25A5B"/>
          <w:p w14:paraId="051F7B3A" w14:textId="77777777" w:rsidR="00540EF1" w:rsidRPr="002375AF" w:rsidRDefault="00540EF1" w:rsidP="00F25A5B">
            <w:pPr>
              <w:rPr>
                <w:u w:val="single"/>
              </w:rPr>
            </w:pPr>
            <w:r w:rsidRPr="002375AF">
              <w:rPr>
                <w:u w:val="single"/>
              </w:rPr>
              <w:t>Marriages</w:t>
            </w:r>
          </w:p>
          <w:p w14:paraId="5D4C342E" w14:textId="426CD3B3" w:rsidR="00540EF1" w:rsidRPr="002375AF" w:rsidRDefault="00B26D11" w:rsidP="00F25A5B">
            <w:r w:rsidRPr="002375AF">
              <w:t>Full</w:t>
            </w:r>
            <w:r w:rsidR="005F1C40" w:rsidRPr="002375AF">
              <w:t xml:space="preserve"> name</w:t>
            </w:r>
            <w:r w:rsidRPr="002375AF">
              <w:t xml:space="preserve"> (Party 1 and 2)</w:t>
            </w:r>
          </w:p>
          <w:p w14:paraId="33F24852" w14:textId="4B836123" w:rsidR="005F1C40" w:rsidRPr="002375AF" w:rsidRDefault="00B26D11" w:rsidP="00F25A5B">
            <w:r w:rsidRPr="002375AF">
              <w:t xml:space="preserve">Date </w:t>
            </w:r>
            <w:r w:rsidR="005F1C40" w:rsidRPr="002375AF">
              <w:t>of birth</w:t>
            </w:r>
            <w:r w:rsidRPr="002375AF">
              <w:t xml:space="preserve"> (Party 1 and 2)</w:t>
            </w:r>
          </w:p>
          <w:p w14:paraId="384F4E99" w14:textId="4AE8D926" w:rsidR="005F1C40" w:rsidRPr="002375AF" w:rsidRDefault="00B26D11" w:rsidP="00F25A5B">
            <w:r w:rsidRPr="002375AF">
              <w:t>Country</w:t>
            </w:r>
            <w:r w:rsidR="0089144D" w:rsidRPr="002375AF">
              <w:t xml:space="preserve"> of birth</w:t>
            </w:r>
            <w:r w:rsidRPr="002375AF">
              <w:t xml:space="preserve"> (Party 1 and 2)</w:t>
            </w:r>
          </w:p>
          <w:p w14:paraId="736F66E1" w14:textId="545A0B48" w:rsidR="00B26D11" w:rsidRPr="002375AF" w:rsidRDefault="00B26D11" w:rsidP="00F25A5B">
            <w:r w:rsidRPr="002375AF">
              <w:t>Country of residence (Party 1 and 2)</w:t>
            </w:r>
          </w:p>
          <w:p w14:paraId="4D24F05E" w14:textId="77777777" w:rsidR="00B26D11" w:rsidRPr="002375AF" w:rsidRDefault="00B26D11" w:rsidP="00F25A5B">
            <w:r w:rsidRPr="002375AF">
              <w:t>Sex (Party 1 and 2)</w:t>
            </w:r>
          </w:p>
          <w:p w14:paraId="2E266B07" w14:textId="77777777" w:rsidR="00B26D11" w:rsidRPr="002375AF" w:rsidRDefault="00D649B1" w:rsidP="00F25A5B">
            <w:r w:rsidRPr="002375AF">
              <w:t>Full address including postcode (Party 1 and 2)</w:t>
            </w:r>
          </w:p>
          <w:p w14:paraId="62CFCF83" w14:textId="77777777" w:rsidR="00D649B1" w:rsidRPr="002375AF" w:rsidRDefault="004602F6" w:rsidP="00F25A5B">
            <w:r w:rsidRPr="002375AF">
              <w:t>Marital status (Party 1 and 2)</w:t>
            </w:r>
          </w:p>
          <w:p w14:paraId="3BB426C0" w14:textId="77777777" w:rsidR="004602F6" w:rsidRPr="002375AF" w:rsidRDefault="004602F6" w:rsidP="00F25A5B">
            <w:r w:rsidRPr="002375AF">
              <w:t>Date of marriage</w:t>
            </w:r>
          </w:p>
          <w:p w14:paraId="037425F8" w14:textId="77777777" w:rsidR="004602F6" w:rsidRPr="002375AF" w:rsidRDefault="004602F6" w:rsidP="00F25A5B">
            <w:r w:rsidRPr="002375AF">
              <w:t>Date of registration</w:t>
            </w:r>
          </w:p>
          <w:p w14:paraId="440376DB" w14:textId="7BA46D4D" w:rsidR="00563974" w:rsidRPr="002375AF" w:rsidRDefault="00563974" w:rsidP="00F25A5B">
            <w:r w:rsidRPr="002375AF">
              <w:t>Unique identifier</w:t>
            </w:r>
          </w:p>
          <w:p w14:paraId="75A6B0A7" w14:textId="77777777" w:rsidR="004602F6" w:rsidRPr="002375AF" w:rsidRDefault="004602F6" w:rsidP="00F25A5B"/>
          <w:p w14:paraId="5F51A569" w14:textId="77777777" w:rsidR="004602F6" w:rsidRPr="002375AF" w:rsidRDefault="004602F6" w:rsidP="00F25A5B">
            <w:pPr>
              <w:rPr>
                <w:u w:val="single"/>
              </w:rPr>
            </w:pPr>
            <w:r w:rsidRPr="002375AF">
              <w:rPr>
                <w:u w:val="single"/>
              </w:rPr>
              <w:t>Civil Partnerships</w:t>
            </w:r>
          </w:p>
          <w:p w14:paraId="4377D4A7" w14:textId="77777777" w:rsidR="00950F3A" w:rsidRPr="002375AF" w:rsidRDefault="00950F3A" w:rsidP="00950F3A">
            <w:r w:rsidRPr="002375AF">
              <w:t>Full name (Party 1 and 2)</w:t>
            </w:r>
          </w:p>
          <w:p w14:paraId="6725F0A5" w14:textId="77777777" w:rsidR="00950F3A" w:rsidRPr="002375AF" w:rsidRDefault="00950F3A" w:rsidP="00950F3A">
            <w:r w:rsidRPr="002375AF">
              <w:t>Date of birth (Party 1 and 2)</w:t>
            </w:r>
          </w:p>
          <w:p w14:paraId="73049A6B" w14:textId="77777777" w:rsidR="002A4BB2" w:rsidRPr="002375AF" w:rsidRDefault="002A4BB2" w:rsidP="002A4BB2">
            <w:r w:rsidRPr="002375AF">
              <w:t>Country of birth (Party 1 and 2)</w:t>
            </w:r>
          </w:p>
          <w:p w14:paraId="12A4F874" w14:textId="77777777" w:rsidR="002A4BB2" w:rsidRPr="002375AF" w:rsidRDefault="002A4BB2" w:rsidP="002A4BB2">
            <w:r w:rsidRPr="002375AF">
              <w:t>Country of residence (Party 1 and 2)</w:t>
            </w:r>
          </w:p>
          <w:p w14:paraId="5C6933DE" w14:textId="77777777" w:rsidR="002A4BB2" w:rsidRPr="002375AF" w:rsidRDefault="002A4BB2" w:rsidP="002A4BB2">
            <w:r w:rsidRPr="002375AF">
              <w:t>Marital status (Party 1 and 2)</w:t>
            </w:r>
          </w:p>
          <w:p w14:paraId="1D8C4874" w14:textId="77777777" w:rsidR="002A4BB2" w:rsidRPr="002375AF" w:rsidRDefault="002A4BB2" w:rsidP="002A4BB2">
            <w:r w:rsidRPr="002375AF">
              <w:t>Full address including postcode (Party 1 and 2)</w:t>
            </w:r>
          </w:p>
          <w:p w14:paraId="028250F4" w14:textId="526ADECC" w:rsidR="00563974" w:rsidRPr="002375AF" w:rsidRDefault="00563974" w:rsidP="00563974">
            <w:r w:rsidRPr="002375AF">
              <w:t xml:space="preserve">Sex </w:t>
            </w:r>
          </w:p>
          <w:p w14:paraId="6AFC17F4" w14:textId="59B307F9" w:rsidR="004602F6" w:rsidRPr="002375AF" w:rsidRDefault="00563974" w:rsidP="00F25A5B">
            <w:r w:rsidRPr="002375AF">
              <w:t>Unique identifier</w:t>
            </w:r>
          </w:p>
        </w:tc>
      </w:tr>
      <w:tr w:rsidR="0071348A" w14:paraId="1BDD44D6" w14:textId="77777777" w:rsidTr="00FA4894">
        <w:tc>
          <w:tcPr>
            <w:tcW w:w="4673" w:type="dxa"/>
          </w:tcPr>
          <w:p w14:paraId="1A1C15D0" w14:textId="77777777" w:rsidR="0071348A" w:rsidRPr="002375AF" w:rsidRDefault="0071348A" w:rsidP="00F25A5B">
            <w:r w:rsidRPr="002375AF">
              <w:lastRenderedPageBreak/>
              <w:t>Higher Education Student Authority – Student data</w:t>
            </w:r>
          </w:p>
          <w:p w14:paraId="427D8429" w14:textId="77777777" w:rsidR="0071348A" w:rsidRPr="002375AF" w:rsidRDefault="0071348A" w:rsidP="00F25A5B"/>
        </w:tc>
        <w:tc>
          <w:tcPr>
            <w:tcW w:w="4343" w:type="dxa"/>
          </w:tcPr>
          <w:p w14:paraId="6443EA31" w14:textId="77777777" w:rsidR="0071348A" w:rsidRPr="002375AF" w:rsidRDefault="0071348A" w:rsidP="00F25A5B">
            <w:r w:rsidRPr="002375AF">
              <w:t>Full name</w:t>
            </w:r>
          </w:p>
          <w:p w14:paraId="1C7C36B7" w14:textId="77777777" w:rsidR="0071348A" w:rsidRPr="002375AF" w:rsidRDefault="0071348A" w:rsidP="00F25A5B">
            <w:r w:rsidRPr="002375AF">
              <w:t>Last name at age 16</w:t>
            </w:r>
          </w:p>
          <w:p w14:paraId="644BC6F2" w14:textId="77777777" w:rsidR="0071348A" w:rsidRPr="002375AF" w:rsidRDefault="0071348A" w:rsidP="00F25A5B">
            <w:r w:rsidRPr="002375AF">
              <w:t>Term time postcode</w:t>
            </w:r>
          </w:p>
          <w:p w14:paraId="4A1C2228" w14:textId="77777777" w:rsidR="0071348A" w:rsidRPr="002375AF" w:rsidRDefault="0071348A" w:rsidP="00F25A5B">
            <w:r w:rsidRPr="002375AF">
              <w:t>Home postcode</w:t>
            </w:r>
          </w:p>
          <w:p w14:paraId="3457361E" w14:textId="77777777" w:rsidR="0071348A" w:rsidRPr="002375AF" w:rsidRDefault="0071348A" w:rsidP="00F25A5B">
            <w:r w:rsidRPr="002375AF">
              <w:t>Date of birth</w:t>
            </w:r>
          </w:p>
          <w:p w14:paraId="10C3F1B8" w14:textId="77777777" w:rsidR="0071348A" w:rsidRPr="002375AF" w:rsidRDefault="0071348A" w:rsidP="00F25A5B">
            <w:r w:rsidRPr="002375AF">
              <w:t>Sex</w:t>
            </w:r>
          </w:p>
          <w:p w14:paraId="481CEAFF" w14:textId="77777777" w:rsidR="0071348A" w:rsidRPr="002375AF" w:rsidRDefault="0071348A" w:rsidP="00F25A5B">
            <w:r w:rsidRPr="002375AF">
              <w:t>Domicile location</w:t>
            </w:r>
          </w:p>
          <w:p w14:paraId="1F92B7B5" w14:textId="77777777" w:rsidR="0071348A" w:rsidRPr="002375AF" w:rsidRDefault="0071348A" w:rsidP="00F25A5B">
            <w:r w:rsidRPr="002375AF">
              <w:t>Current year of course</w:t>
            </w:r>
          </w:p>
          <w:p w14:paraId="5A9E6C46" w14:textId="1CF0D396" w:rsidR="0071348A" w:rsidRPr="002375AF" w:rsidRDefault="00E6696A" w:rsidP="00F25A5B">
            <w:r w:rsidRPr="002375AF">
              <w:t>Course end date</w:t>
            </w:r>
          </w:p>
          <w:p w14:paraId="49C86D1C" w14:textId="34F5404F" w:rsidR="008854BF" w:rsidRPr="002375AF" w:rsidRDefault="008854BF" w:rsidP="00F25A5B">
            <w:r w:rsidRPr="002375AF">
              <w:t>Expected end date</w:t>
            </w:r>
          </w:p>
          <w:p w14:paraId="7E9077C3" w14:textId="57B8332F" w:rsidR="008854BF" w:rsidRPr="002375AF" w:rsidRDefault="008854BF" w:rsidP="00F25A5B">
            <w:r w:rsidRPr="002375AF">
              <w:t>Study abroad</w:t>
            </w:r>
          </w:p>
          <w:p w14:paraId="0AACAB40" w14:textId="77777777" w:rsidR="0071348A" w:rsidRPr="002375AF" w:rsidRDefault="0071348A" w:rsidP="00F25A5B">
            <w:r w:rsidRPr="002375AF">
              <w:t>Part time or full time student</w:t>
            </w:r>
          </w:p>
          <w:p w14:paraId="1D32665B" w14:textId="377E3605" w:rsidR="0071348A" w:rsidRPr="002375AF" w:rsidRDefault="0071348A" w:rsidP="00F25A5B">
            <w:r w:rsidRPr="002375AF">
              <w:t>Scottish Candidate Number</w:t>
            </w:r>
            <w:r w:rsidR="00D05612" w:rsidRPr="002375AF">
              <w:t xml:space="preserve"> (SCN)</w:t>
            </w:r>
          </w:p>
          <w:p w14:paraId="26ADB26B" w14:textId="025C647D" w:rsidR="008854BF" w:rsidRPr="002375AF" w:rsidRDefault="008854BF" w:rsidP="00F25A5B">
            <w:r w:rsidRPr="002375AF">
              <w:t>Placement</w:t>
            </w:r>
          </w:p>
          <w:p w14:paraId="673EFBD3" w14:textId="77777777" w:rsidR="0002168F" w:rsidRDefault="00FA4894" w:rsidP="00F25A5B">
            <w:r w:rsidRPr="002375AF">
              <w:t>Ethnicity</w:t>
            </w:r>
          </w:p>
          <w:p w14:paraId="549B26F7" w14:textId="77F759DA" w:rsidR="00FA4894" w:rsidRPr="002375AF" w:rsidRDefault="00FA4894" w:rsidP="00F25A5B">
            <w:r w:rsidRPr="002375AF">
              <w:t>Nationality</w:t>
            </w:r>
          </w:p>
          <w:p w14:paraId="318D7C10" w14:textId="2A23EFF0" w:rsidR="0071348A" w:rsidRPr="002375AF" w:rsidRDefault="0071348A" w:rsidP="00F25A5B">
            <w:r w:rsidRPr="002375AF">
              <w:t xml:space="preserve">Unique </w:t>
            </w:r>
            <w:r w:rsidR="00D05612" w:rsidRPr="002375AF">
              <w:t>i</w:t>
            </w:r>
            <w:r w:rsidRPr="002375AF">
              <w:t>dentifier</w:t>
            </w:r>
            <w:r w:rsidR="008854BF" w:rsidRPr="002375AF">
              <w:t>s</w:t>
            </w:r>
          </w:p>
        </w:tc>
      </w:tr>
      <w:tr w:rsidR="0071348A" w14:paraId="516052F9" w14:textId="77777777" w:rsidTr="00FA4894">
        <w:tc>
          <w:tcPr>
            <w:tcW w:w="4673" w:type="dxa"/>
          </w:tcPr>
          <w:p w14:paraId="12A6831D" w14:textId="3E15D053" w:rsidR="0071348A" w:rsidRPr="002375AF" w:rsidRDefault="0071348A" w:rsidP="00F25A5B">
            <w:r w:rsidRPr="002375AF">
              <w:lastRenderedPageBreak/>
              <w:t xml:space="preserve">Scottish Government </w:t>
            </w:r>
            <w:r w:rsidR="00F35404">
              <w:t>–</w:t>
            </w:r>
            <w:r w:rsidRPr="002375AF">
              <w:t xml:space="preserve"> School Pupil Census</w:t>
            </w:r>
          </w:p>
          <w:p w14:paraId="190099F3" w14:textId="77777777" w:rsidR="0071348A" w:rsidRPr="002375AF" w:rsidRDefault="0071348A" w:rsidP="00F25A5B"/>
        </w:tc>
        <w:tc>
          <w:tcPr>
            <w:tcW w:w="4343" w:type="dxa"/>
          </w:tcPr>
          <w:p w14:paraId="5D1EEFEF" w14:textId="4A312C64" w:rsidR="002E77A9" w:rsidRPr="002375AF" w:rsidRDefault="002E77A9" w:rsidP="00F25A5B">
            <w:r w:rsidRPr="002375AF">
              <w:t>Full name</w:t>
            </w:r>
          </w:p>
          <w:p w14:paraId="471EAB69" w14:textId="000A7D48" w:rsidR="0071348A" w:rsidRPr="002375AF" w:rsidRDefault="0071348A" w:rsidP="00F25A5B">
            <w:r w:rsidRPr="002375AF">
              <w:t>Scottish Candidate Number</w:t>
            </w:r>
            <w:r w:rsidR="000753E9" w:rsidRPr="002375AF">
              <w:t xml:space="preserve"> (SCN)</w:t>
            </w:r>
          </w:p>
          <w:p w14:paraId="7EA2B475" w14:textId="77777777" w:rsidR="0071348A" w:rsidRPr="002375AF" w:rsidRDefault="0071348A" w:rsidP="00F25A5B">
            <w:r w:rsidRPr="002375AF">
              <w:t>Date of birth</w:t>
            </w:r>
          </w:p>
          <w:p w14:paraId="42F1DA20" w14:textId="77777777" w:rsidR="0071348A" w:rsidRPr="002375AF" w:rsidRDefault="0071348A" w:rsidP="00F25A5B">
            <w:r w:rsidRPr="002375AF">
              <w:t>Sex</w:t>
            </w:r>
          </w:p>
          <w:p w14:paraId="783C6C78" w14:textId="77777777" w:rsidR="0071348A" w:rsidRPr="002375AF" w:rsidRDefault="0071348A" w:rsidP="00F25A5B">
            <w:r w:rsidRPr="002375AF">
              <w:t>Postcode</w:t>
            </w:r>
          </w:p>
          <w:p w14:paraId="6D777C6C" w14:textId="77777777" w:rsidR="000753E9" w:rsidRPr="002375AF" w:rsidRDefault="000753E9" w:rsidP="000753E9">
            <w:pPr>
              <w:ind w:left="720" w:hanging="720"/>
            </w:pPr>
            <w:r w:rsidRPr="002375AF">
              <w:t xml:space="preserve">Ethnicity </w:t>
            </w:r>
          </w:p>
          <w:p w14:paraId="05496AE1" w14:textId="139DD7E7" w:rsidR="001A38B9" w:rsidRPr="002375AF" w:rsidRDefault="00E353C2" w:rsidP="001A38B9">
            <w:pPr>
              <w:ind w:left="720" w:hanging="720"/>
            </w:pPr>
            <w:r w:rsidRPr="002375AF">
              <w:t>National identity</w:t>
            </w:r>
          </w:p>
          <w:p w14:paraId="57D8DD6D" w14:textId="36EF8CB8" w:rsidR="001A38B9" w:rsidRPr="002375AF" w:rsidRDefault="001A38B9" w:rsidP="001A38B9">
            <w:pPr>
              <w:ind w:left="720" w:hanging="720"/>
            </w:pPr>
            <w:r w:rsidRPr="002375AF">
              <w:t>English as a second language</w:t>
            </w:r>
          </w:p>
          <w:p w14:paraId="5349CD93" w14:textId="4E1FEE14" w:rsidR="000753E9" w:rsidRPr="002375AF" w:rsidRDefault="000753E9" w:rsidP="005D2B3D">
            <w:pPr>
              <w:ind w:left="720" w:hanging="720"/>
            </w:pPr>
            <w:r w:rsidRPr="002375AF">
              <w:t>School code</w:t>
            </w:r>
          </w:p>
        </w:tc>
      </w:tr>
      <w:tr w:rsidR="0071348A" w14:paraId="0E22C308" w14:textId="77777777" w:rsidTr="00FA4894">
        <w:tc>
          <w:tcPr>
            <w:tcW w:w="4673" w:type="dxa"/>
          </w:tcPr>
          <w:p w14:paraId="775BFABD" w14:textId="77777777" w:rsidR="0071348A" w:rsidRPr="002375AF" w:rsidRDefault="0071348A" w:rsidP="00F25A5B">
            <w:r w:rsidRPr="002375AF">
              <w:t>Electoral Registration Officers – Electoral Register</w:t>
            </w:r>
          </w:p>
          <w:p w14:paraId="1EAF0E29" w14:textId="77777777" w:rsidR="0071348A" w:rsidRPr="002375AF" w:rsidRDefault="0071348A" w:rsidP="00F25A5B"/>
        </w:tc>
        <w:tc>
          <w:tcPr>
            <w:tcW w:w="4343" w:type="dxa"/>
          </w:tcPr>
          <w:p w14:paraId="3CBF0B25" w14:textId="77777777" w:rsidR="0071348A" w:rsidRPr="002375AF" w:rsidRDefault="0071348A" w:rsidP="00F25A5B">
            <w:r w:rsidRPr="002375AF">
              <w:t>Full name</w:t>
            </w:r>
          </w:p>
          <w:p w14:paraId="081B5287" w14:textId="77777777" w:rsidR="0071348A" w:rsidRPr="002375AF" w:rsidRDefault="0071348A" w:rsidP="00F25A5B">
            <w:r w:rsidRPr="002375AF">
              <w:t>Full address including postcode</w:t>
            </w:r>
          </w:p>
          <w:p w14:paraId="1B39AE7B" w14:textId="42901268" w:rsidR="0071348A" w:rsidRPr="002375AF" w:rsidRDefault="0071348A" w:rsidP="00F25A5B">
            <w:r w:rsidRPr="002375AF">
              <w:t>Date individual is eligible to vote</w:t>
            </w:r>
          </w:p>
          <w:p w14:paraId="6D3B8320" w14:textId="2CD5BB28" w:rsidR="001B39C8" w:rsidRPr="002375AF" w:rsidRDefault="001B39C8" w:rsidP="00F25A5B">
            <w:r w:rsidRPr="002375AF">
              <w:t>Poll district</w:t>
            </w:r>
          </w:p>
          <w:p w14:paraId="0EE76952" w14:textId="77777777" w:rsidR="0071348A" w:rsidRPr="002375AF" w:rsidRDefault="0071348A" w:rsidP="00F25A5B">
            <w:r w:rsidRPr="002375AF">
              <w:t>Overseas flag</w:t>
            </w:r>
          </w:p>
          <w:p w14:paraId="36E466DE" w14:textId="77777777" w:rsidR="0071348A" w:rsidRPr="002375AF" w:rsidRDefault="0071348A" w:rsidP="00F25A5B">
            <w:r w:rsidRPr="002375AF">
              <w:t>Electoral number</w:t>
            </w:r>
          </w:p>
          <w:p w14:paraId="62F5D8D3" w14:textId="6B0F9257" w:rsidR="00CE53FB" w:rsidRPr="002375AF" w:rsidRDefault="00CE53FB" w:rsidP="00F25A5B">
            <w:r w:rsidRPr="002375AF">
              <w:t>Status (optional)</w:t>
            </w:r>
          </w:p>
          <w:p w14:paraId="5EC030F3" w14:textId="2617C639" w:rsidR="003C3032" w:rsidRPr="002375AF" w:rsidRDefault="003C3032" w:rsidP="00F25A5B">
            <w:r w:rsidRPr="002375AF">
              <w:t>Unique identifier</w:t>
            </w:r>
          </w:p>
        </w:tc>
      </w:tr>
      <w:tr w:rsidR="0071348A" w14:paraId="3304515C" w14:textId="77777777" w:rsidTr="00FA4894">
        <w:tc>
          <w:tcPr>
            <w:tcW w:w="4673" w:type="dxa"/>
          </w:tcPr>
          <w:p w14:paraId="66A0BAD5" w14:textId="77777777" w:rsidR="0071348A" w:rsidRPr="002375AF" w:rsidRDefault="0071348A" w:rsidP="00F25A5B">
            <w:r w:rsidRPr="002375AF">
              <w:t>Public Health Scotland – Health activity</w:t>
            </w:r>
          </w:p>
        </w:tc>
        <w:tc>
          <w:tcPr>
            <w:tcW w:w="4343" w:type="dxa"/>
          </w:tcPr>
          <w:p w14:paraId="3F2C6EAC" w14:textId="77777777" w:rsidR="0071348A" w:rsidRPr="002375AF" w:rsidRDefault="0071348A" w:rsidP="00F25A5B">
            <w:r w:rsidRPr="002375AF">
              <w:t>Unique ID</w:t>
            </w:r>
          </w:p>
          <w:p w14:paraId="269E888A" w14:textId="77777777" w:rsidR="0071348A" w:rsidRPr="002375AF" w:rsidRDefault="0071348A" w:rsidP="00F25A5B">
            <w:r w:rsidRPr="002375AF">
              <w:t>Full name</w:t>
            </w:r>
          </w:p>
          <w:p w14:paraId="2AE8D79F" w14:textId="77777777" w:rsidR="0071348A" w:rsidRPr="002375AF" w:rsidRDefault="0071348A" w:rsidP="00F25A5B">
            <w:r w:rsidRPr="002375AF">
              <w:t>Date of birth</w:t>
            </w:r>
          </w:p>
          <w:p w14:paraId="41A4BF29" w14:textId="77777777" w:rsidR="0071348A" w:rsidRPr="002375AF" w:rsidRDefault="0071348A" w:rsidP="00F25A5B">
            <w:r w:rsidRPr="002375AF">
              <w:t>Sex</w:t>
            </w:r>
          </w:p>
          <w:p w14:paraId="68465DE9" w14:textId="77777777" w:rsidR="0071348A" w:rsidRPr="002375AF" w:rsidRDefault="0071348A" w:rsidP="00F25A5B">
            <w:r w:rsidRPr="002375AF">
              <w:t>Address including postcode</w:t>
            </w:r>
          </w:p>
          <w:p w14:paraId="6E8DA190" w14:textId="77777777" w:rsidR="0071348A" w:rsidRPr="002375AF" w:rsidRDefault="0071348A" w:rsidP="00F25A5B">
            <w:r w:rsidRPr="002375AF">
              <w:t>GP practice postcode</w:t>
            </w:r>
          </w:p>
          <w:p w14:paraId="4A7BFD0F" w14:textId="77777777" w:rsidR="0071348A" w:rsidRPr="002375AF" w:rsidRDefault="0071348A" w:rsidP="00F25A5B">
            <w:r w:rsidRPr="002375AF">
              <w:t>GP practice code</w:t>
            </w:r>
          </w:p>
          <w:p w14:paraId="11A80A15" w14:textId="77777777" w:rsidR="0071348A" w:rsidRPr="002375AF" w:rsidRDefault="0071348A" w:rsidP="00F25A5B">
            <w:r w:rsidRPr="002375AF">
              <w:t>Marital status</w:t>
            </w:r>
          </w:p>
          <w:p w14:paraId="7697951A" w14:textId="77777777" w:rsidR="0071348A" w:rsidRPr="002375AF" w:rsidRDefault="0071348A" w:rsidP="00F25A5B">
            <w:r w:rsidRPr="002375AF">
              <w:t>Ethnic group</w:t>
            </w:r>
          </w:p>
          <w:p w14:paraId="303FFF9B" w14:textId="708333A5" w:rsidR="0071348A" w:rsidRPr="002375AF" w:rsidRDefault="0071348A" w:rsidP="00F25A5B">
            <w:r w:rsidRPr="002375AF">
              <w:t>Date of last interaction with health service</w:t>
            </w:r>
            <w:r w:rsidR="00F563DB" w:rsidRPr="002375AF">
              <w:t xml:space="preserve"> (primary and secondary care)</w:t>
            </w:r>
          </w:p>
          <w:p w14:paraId="223DAC36" w14:textId="77777777" w:rsidR="0071348A" w:rsidRPr="002375AF" w:rsidRDefault="0071348A" w:rsidP="00F25A5B">
            <w:r w:rsidRPr="002375AF">
              <w:t>Flag for people who have left Scotland</w:t>
            </w:r>
          </w:p>
        </w:tc>
      </w:tr>
      <w:tr w:rsidR="00563974" w14:paraId="48C6B4D2" w14:textId="77777777" w:rsidTr="00FA4894">
        <w:tc>
          <w:tcPr>
            <w:tcW w:w="4673" w:type="dxa"/>
          </w:tcPr>
          <w:p w14:paraId="1343C1BE" w14:textId="2DAEED11" w:rsidR="00563974" w:rsidRPr="002375AF" w:rsidRDefault="00F35404" w:rsidP="00F25A5B">
            <w:r w:rsidRPr="002375AF">
              <w:t xml:space="preserve">Scottish Funding Council </w:t>
            </w:r>
            <w:r>
              <w:t xml:space="preserve">– </w:t>
            </w:r>
            <w:r w:rsidR="00563974" w:rsidRPr="002375AF">
              <w:t>Further Education Statistics</w:t>
            </w:r>
          </w:p>
        </w:tc>
        <w:tc>
          <w:tcPr>
            <w:tcW w:w="4343" w:type="dxa"/>
          </w:tcPr>
          <w:p w14:paraId="49455429" w14:textId="77777777" w:rsidR="00563974" w:rsidRPr="002375AF" w:rsidRDefault="00964678" w:rsidP="00F25A5B">
            <w:r w:rsidRPr="002375AF">
              <w:t>Full name</w:t>
            </w:r>
          </w:p>
          <w:p w14:paraId="4074AC9A" w14:textId="77777777" w:rsidR="00964678" w:rsidRPr="002375AF" w:rsidRDefault="00964678" w:rsidP="00F25A5B">
            <w:r w:rsidRPr="002375AF">
              <w:t xml:space="preserve">Date of birth </w:t>
            </w:r>
          </w:p>
          <w:p w14:paraId="14773CE7" w14:textId="77777777" w:rsidR="00964678" w:rsidRPr="002375AF" w:rsidRDefault="003325C9" w:rsidP="00F25A5B">
            <w:r w:rsidRPr="002375AF">
              <w:t>Matriculation number</w:t>
            </w:r>
          </w:p>
          <w:p w14:paraId="48FC14FB" w14:textId="56B5480E" w:rsidR="003325C9" w:rsidRPr="002375AF" w:rsidRDefault="003325C9" w:rsidP="00F25A5B">
            <w:r w:rsidRPr="002375AF">
              <w:t xml:space="preserve">Start </w:t>
            </w:r>
            <w:r w:rsidR="001917B4" w:rsidRPr="002375AF">
              <w:t xml:space="preserve">and end </w:t>
            </w:r>
            <w:r w:rsidRPr="002375AF">
              <w:t>date</w:t>
            </w:r>
          </w:p>
          <w:p w14:paraId="70581805" w14:textId="25A026E5" w:rsidR="001917B4" w:rsidRPr="002375AF" w:rsidRDefault="001917B4" w:rsidP="00F25A5B">
            <w:r w:rsidRPr="002375AF">
              <w:t>Sex</w:t>
            </w:r>
          </w:p>
          <w:p w14:paraId="176DB27C" w14:textId="635DCC4E" w:rsidR="00C9786F" w:rsidRPr="002375AF" w:rsidRDefault="00C9786F" w:rsidP="00F25A5B">
            <w:r w:rsidRPr="002375AF">
              <w:t>Permanent home postcode</w:t>
            </w:r>
          </w:p>
          <w:p w14:paraId="1030B8B8" w14:textId="63EAA4DC" w:rsidR="00C9786F" w:rsidRPr="002375AF" w:rsidRDefault="00C9786F" w:rsidP="00F25A5B">
            <w:r w:rsidRPr="002375AF">
              <w:t>Disability</w:t>
            </w:r>
          </w:p>
          <w:p w14:paraId="56DDE510" w14:textId="16788ADA" w:rsidR="00C9786F" w:rsidRPr="002375AF" w:rsidRDefault="00C9786F" w:rsidP="00F25A5B">
            <w:r w:rsidRPr="002375AF">
              <w:t>Ethnicity</w:t>
            </w:r>
          </w:p>
          <w:p w14:paraId="50A026B2" w14:textId="40836D0B" w:rsidR="00C9786F" w:rsidRPr="002375AF" w:rsidRDefault="00C9786F" w:rsidP="00F25A5B">
            <w:r w:rsidRPr="002375AF">
              <w:t>Religion</w:t>
            </w:r>
          </w:p>
          <w:p w14:paraId="188454F3" w14:textId="3561428C" w:rsidR="00C9786F" w:rsidRPr="002375AF" w:rsidRDefault="00C9786F" w:rsidP="00F25A5B">
            <w:r w:rsidRPr="002375AF">
              <w:t>Nationality</w:t>
            </w:r>
          </w:p>
          <w:p w14:paraId="6FE107A1" w14:textId="38FD61AC" w:rsidR="00C9786F" w:rsidRPr="002375AF" w:rsidRDefault="00C9786F" w:rsidP="00F25A5B">
            <w:r w:rsidRPr="002375AF">
              <w:t>College code</w:t>
            </w:r>
          </w:p>
          <w:p w14:paraId="4B6A8BA6" w14:textId="0F07F51D" w:rsidR="003A36A2" w:rsidRPr="002375AF" w:rsidRDefault="003A36A2" w:rsidP="00F25A5B">
            <w:r w:rsidRPr="002375AF">
              <w:t>Mode of attendance</w:t>
            </w:r>
          </w:p>
          <w:p w14:paraId="6A9DF4D6" w14:textId="628C6F0B" w:rsidR="001917B4" w:rsidRPr="002375AF" w:rsidRDefault="003666A4" w:rsidP="000F2B7B">
            <w:r w:rsidRPr="002375AF">
              <w:t>Domicile of student</w:t>
            </w:r>
          </w:p>
        </w:tc>
      </w:tr>
      <w:tr w:rsidR="00563974" w14:paraId="1D31264A" w14:textId="77777777" w:rsidTr="00FA4894">
        <w:tc>
          <w:tcPr>
            <w:tcW w:w="4673" w:type="dxa"/>
          </w:tcPr>
          <w:p w14:paraId="0A13B888" w14:textId="25503F56" w:rsidR="00563974" w:rsidRPr="002375AF" w:rsidRDefault="00F35404" w:rsidP="00F25A5B">
            <w:r>
              <w:t xml:space="preserve">National Records of Scotland – </w:t>
            </w:r>
            <w:r w:rsidR="00563974" w:rsidRPr="002375AF">
              <w:t>Geography</w:t>
            </w:r>
            <w:r>
              <w:t xml:space="preserve"> </w:t>
            </w:r>
            <w:r w:rsidR="00563974" w:rsidRPr="002375AF">
              <w:t>Datasets</w:t>
            </w:r>
          </w:p>
        </w:tc>
        <w:tc>
          <w:tcPr>
            <w:tcW w:w="4343" w:type="dxa"/>
          </w:tcPr>
          <w:p w14:paraId="59FBB5B4" w14:textId="3B3AA914" w:rsidR="007715D3" w:rsidRPr="002375AF" w:rsidRDefault="007715D3" w:rsidP="00F25A5B">
            <w:r w:rsidRPr="002375AF">
              <w:rPr>
                <w:u w:val="single"/>
              </w:rPr>
              <w:t xml:space="preserve">Scottish </w:t>
            </w:r>
            <w:r w:rsidR="00D87D04" w:rsidRPr="002375AF">
              <w:rPr>
                <w:u w:val="single"/>
              </w:rPr>
              <w:t>Address Database</w:t>
            </w:r>
          </w:p>
          <w:p w14:paraId="6A9410E9" w14:textId="605BB63D" w:rsidR="007715D3" w:rsidRPr="002375AF" w:rsidRDefault="00D87D04" w:rsidP="00F25A5B">
            <w:r w:rsidRPr="002375AF">
              <w:t>Full Address including postcode</w:t>
            </w:r>
          </w:p>
          <w:p w14:paraId="7BB05D9F" w14:textId="798746DC" w:rsidR="00D505D1" w:rsidRPr="002375AF" w:rsidRDefault="00D87D04" w:rsidP="00F25A5B">
            <w:r w:rsidRPr="002375AF">
              <w:t>Unique identifier</w:t>
            </w:r>
          </w:p>
          <w:p w14:paraId="55001AE9" w14:textId="6DCC354A" w:rsidR="005D7C99" w:rsidRPr="002375AF" w:rsidRDefault="00DB6D17" w:rsidP="00F25A5B">
            <w:r w:rsidRPr="002375AF">
              <w:t>Garage</w:t>
            </w:r>
          </w:p>
          <w:p w14:paraId="172399D4" w14:textId="4D09171B" w:rsidR="00DB6D17" w:rsidRPr="002375AF" w:rsidRDefault="00FF109E" w:rsidP="00F25A5B">
            <w:r w:rsidRPr="002375AF">
              <w:t>Property type</w:t>
            </w:r>
          </w:p>
          <w:p w14:paraId="4C485EC8" w14:textId="4077B121" w:rsidR="00FF109E" w:rsidRPr="002375AF" w:rsidRDefault="00FF109E" w:rsidP="00F25A5B">
            <w:r w:rsidRPr="002375AF">
              <w:lastRenderedPageBreak/>
              <w:t>Number of rooms</w:t>
            </w:r>
          </w:p>
          <w:p w14:paraId="74A7E023" w14:textId="77777777" w:rsidR="00053D6D" w:rsidRPr="002375AF" w:rsidRDefault="00053D6D" w:rsidP="00F25A5B"/>
          <w:p w14:paraId="4D3F1A2F" w14:textId="77777777" w:rsidR="007715D3" w:rsidRPr="002375AF" w:rsidRDefault="00FC15BB" w:rsidP="00F25A5B">
            <w:pPr>
              <w:rPr>
                <w:u w:val="single"/>
              </w:rPr>
            </w:pPr>
            <w:r w:rsidRPr="002375AF">
              <w:rPr>
                <w:u w:val="single"/>
              </w:rPr>
              <w:t>Scottish Postcode Lookup</w:t>
            </w:r>
          </w:p>
          <w:p w14:paraId="2AEA37C7" w14:textId="77777777" w:rsidR="00053D6D" w:rsidRPr="002375AF" w:rsidRDefault="00053D6D" w:rsidP="00F25A5B">
            <w:r w:rsidRPr="002375AF">
              <w:t>Postcode</w:t>
            </w:r>
          </w:p>
          <w:p w14:paraId="1EB5C181" w14:textId="77777777" w:rsidR="00053D6D" w:rsidRPr="002375AF" w:rsidRDefault="00053D6D" w:rsidP="00F25A5B">
            <w:r w:rsidRPr="002375AF">
              <w:t>Postcode district</w:t>
            </w:r>
          </w:p>
          <w:p w14:paraId="112FFEBD" w14:textId="77777777" w:rsidR="00053D6D" w:rsidRPr="002375AF" w:rsidRDefault="00AB16A7" w:rsidP="00F25A5B">
            <w:r w:rsidRPr="002375AF">
              <w:t>Postcode sector</w:t>
            </w:r>
          </w:p>
          <w:p w14:paraId="319ADD86" w14:textId="28A275F3" w:rsidR="00AB16A7" w:rsidRPr="002375AF" w:rsidRDefault="00034EA0" w:rsidP="00034EA0">
            <w:r w:rsidRPr="002375AF">
              <w:t>Non-disclosive geography variables</w:t>
            </w:r>
            <w:r w:rsidR="00580609" w:rsidRPr="002375AF">
              <w:t xml:space="preserve"> (</w:t>
            </w:r>
            <w:r w:rsidR="000E0EFC" w:rsidRPr="002375AF">
              <w:t>down to datazone level)</w:t>
            </w:r>
          </w:p>
        </w:tc>
      </w:tr>
      <w:tr w:rsidR="00563974" w:rsidRPr="00C6271A" w14:paraId="616BCEDC" w14:textId="77777777" w:rsidTr="00FA4894">
        <w:tc>
          <w:tcPr>
            <w:tcW w:w="4673" w:type="dxa"/>
          </w:tcPr>
          <w:p w14:paraId="7977B1E9" w14:textId="48DF7D64" w:rsidR="00563974" w:rsidRPr="002375AF" w:rsidRDefault="00F35404" w:rsidP="00F25A5B">
            <w:r>
              <w:lastRenderedPageBreak/>
              <w:t xml:space="preserve">National Records of Scotland – </w:t>
            </w:r>
            <w:r w:rsidR="00932FBF" w:rsidRPr="002375AF">
              <w:t>2011 Census</w:t>
            </w:r>
          </w:p>
        </w:tc>
        <w:tc>
          <w:tcPr>
            <w:tcW w:w="4343" w:type="dxa"/>
          </w:tcPr>
          <w:p w14:paraId="5E0FA93B" w14:textId="77777777" w:rsidR="00563974" w:rsidRPr="002375AF" w:rsidRDefault="00DB10EE" w:rsidP="00F25A5B">
            <w:r w:rsidRPr="002375AF">
              <w:t>Full name</w:t>
            </w:r>
          </w:p>
          <w:p w14:paraId="5FC29613" w14:textId="77777777" w:rsidR="00DB10EE" w:rsidRPr="002375AF" w:rsidRDefault="00DB10EE" w:rsidP="00F25A5B">
            <w:r w:rsidRPr="002375AF">
              <w:t>Date of birth</w:t>
            </w:r>
          </w:p>
          <w:p w14:paraId="462346C4" w14:textId="77777777" w:rsidR="00DB10EE" w:rsidRPr="002375AF" w:rsidRDefault="00DB10EE" w:rsidP="00F25A5B">
            <w:r w:rsidRPr="002375AF">
              <w:t>Sex</w:t>
            </w:r>
          </w:p>
          <w:p w14:paraId="0D72BBDC" w14:textId="77777777" w:rsidR="00DB10EE" w:rsidRPr="002375AF" w:rsidRDefault="00DB10EE" w:rsidP="00F25A5B">
            <w:r w:rsidRPr="002375AF">
              <w:t>Full address including postcode</w:t>
            </w:r>
          </w:p>
          <w:p w14:paraId="716CDA59" w14:textId="77777777" w:rsidR="00DB10EE" w:rsidRPr="002375AF" w:rsidRDefault="00DB10EE" w:rsidP="00F25A5B">
            <w:r w:rsidRPr="002375AF">
              <w:t>Marital status</w:t>
            </w:r>
          </w:p>
          <w:p w14:paraId="2EB08D2C" w14:textId="77777777" w:rsidR="00DB10EE" w:rsidRPr="002375AF" w:rsidRDefault="00DB10EE" w:rsidP="00F25A5B">
            <w:r w:rsidRPr="002375AF">
              <w:t xml:space="preserve">Ethnicity </w:t>
            </w:r>
          </w:p>
          <w:p w14:paraId="6EA3A105" w14:textId="77777777" w:rsidR="00DB10EE" w:rsidRPr="002375AF" w:rsidRDefault="00A85035" w:rsidP="00F25A5B">
            <w:r w:rsidRPr="002375AF">
              <w:t>Country of birth</w:t>
            </w:r>
          </w:p>
          <w:p w14:paraId="7BBBAFAC" w14:textId="77777777" w:rsidR="009A5A4F" w:rsidRPr="002375AF" w:rsidRDefault="009A5A4F" w:rsidP="00F25A5B">
            <w:r w:rsidRPr="002375AF">
              <w:t>Household relationships</w:t>
            </w:r>
          </w:p>
          <w:p w14:paraId="363E5561" w14:textId="77777777" w:rsidR="009A5A4F" w:rsidRPr="002375AF" w:rsidRDefault="009A5A4F" w:rsidP="00F25A5B">
            <w:r w:rsidRPr="002375AF">
              <w:t>Full-time education</w:t>
            </w:r>
          </w:p>
          <w:p w14:paraId="3A21893B" w14:textId="77777777" w:rsidR="009A5A4F" w:rsidRPr="002375AF" w:rsidRDefault="00ED41CC" w:rsidP="00F25A5B">
            <w:r w:rsidRPr="002375AF">
              <w:t>Term time address (students only)</w:t>
            </w:r>
          </w:p>
          <w:p w14:paraId="7934C51E" w14:textId="1AABF68A" w:rsidR="00F30EF3" w:rsidRPr="002375AF" w:rsidRDefault="00F30EF3" w:rsidP="00F25A5B">
            <w:r w:rsidRPr="002375AF">
              <w:t>Intention to stay</w:t>
            </w:r>
          </w:p>
          <w:p w14:paraId="5E71459F" w14:textId="73E8A568" w:rsidR="00F30EF3" w:rsidRPr="002375AF" w:rsidRDefault="00F30EF3" w:rsidP="00F25A5B">
            <w:r w:rsidRPr="002375AF">
              <w:t>Address one year ago</w:t>
            </w:r>
          </w:p>
          <w:p w14:paraId="7FF126D6" w14:textId="22043DB4" w:rsidR="00ED41CC" w:rsidRPr="002375AF" w:rsidRDefault="00ED41CC" w:rsidP="00F25A5B">
            <w:r w:rsidRPr="002375AF">
              <w:t>Unique identifier</w:t>
            </w:r>
          </w:p>
        </w:tc>
      </w:tr>
      <w:tr w:rsidR="00A562E1" w14:paraId="564DC823" w14:textId="77777777" w:rsidTr="00FA4894">
        <w:tc>
          <w:tcPr>
            <w:tcW w:w="4673" w:type="dxa"/>
          </w:tcPr>
          <w:p w14:paraId="59AE37DB" w14:textId="6F0AEF56" w:rsidR="00A562E1" w:rsidRPr="002375AF" w:rsidRDefault="00F35404" w:rsidP="00A562E1">
            <w:r>
              <w:t xml:space="preserve">National Records of Scotland – </w:t>
            </w:r>
            <w:r w:rsidR="00A562E1" w:rsidRPr="002375AF">
              <w:t>2022 Census</w:t>
            </w:r>
          </w:p>
        </w:tc>
        <w:tc>
          <w:tcPr>
            <w:tcW w:w="4343" w:type="dxa"/>
          </w:tcPr>
          <w:p w14:paraId="153C3445" w14:textId="77777777" w:rsidR="00A562E1" w:rsidRPr="002375AF" w:rsidRDefault="00A562E1" w:rsidP="00A562E1">
            <w:r w:rsidRPr="002375AF">
              <w:t>Full name</w:t>
            </w:r>
          </w:p>
          <w:p w14:paraId="41AE0A1E" w14:textId="77777777" w:rsidR="00A562E1" w:rsidRPr="002375AF" w:rsidRDefault="00A562E1" w:rsidP="00A562E1">
            <w:r w:rsidRPr="002375AF">
              <w:t>Date of birth</w:t>
            </w:r>
          </w:p>
          <w:p w14:paraId="1D565B9F" w14:textId="05D13591" w:rsidR="0062329F" w:rsidRPr="002375AF" w:rsidRDefault="0062329F" w:rsidP="00A562E1">
            <w:r w:rsidRPr="002375AF">
              <w:t>Age</w:t>
            </w:r>
          </w:p>
          <w:p w14:paraId="4CC6EC93" w14:textId="77777777" w:rsidR="00A562E1" w:rsidRPr="002375AF" w:rsidRDefault="00A562E1" w:rsidP="00A562E1">
            <w:r w:rsidRPr="002375AF">
              <w:t>Sex</w:t>
            </w:r>
          </w:p>
          <w:p w14:paraId="066EAEC7" w14:textId="77777777" w:rsidR="00A562E1" w:rsidRPr="002375AF" w:rsidRDefault="00A562E1" w:rsidP="00A562E1">
            <w:r w:rsidRPr="002375AF">
              <w:t>Full address including postcode</w:t>
            </w:r>
          </w:p>
          <w:p w14:paraId="5F33C6EE" w14:textId="77777777" w:rsidR="00A562E1" w:rsidRPr="002375AF" w:rsidRDefault="00A562E1" w:rsidP="00A562E1">
            <w:r w:rsidRPr="002375AF">
              <w:t>Marital status</w:t>
            </w:r>
          </w:p>
          <w:p w14:paraId="606392F8" w14:textId="77777777" w:rsidR="00A562E1" w:rsidRPr="002375AF" w:rsidRDefault="00A562E1" w:rsidP="00A562E1">
            <w:r w:rsidRPr="002375AF">
              <w:t xml:space="preserve">Ethnicity </w:t>
            </w:r>
          </w:p>
          <w:p w14:paraId="670A0D42" w14:textId="77777777" w:rsidR="00A562E1" w:rsidRPr="002375AF" w:rsidRDefault="00A562E1" w:rsidP="00A562E1">
            <w:r w:rsidRPr="002375AF">
              <w:t>Country of birth</w:t>
            </w:r>
          </w:p>
          <w:p w14:paraId="07AB7CAA" w14:textId="77777777" w:rsidR="00A562E1" w:rsidRPr="002375AF" w:rsidRDefault="00A562E1" w:rsidP="00A562E1">
            <w:r w:rsidRPr="002375AF">
              <w:t>Household relationships</w:t>
            </w:r>
          </w:p>
          <w:p w14:paraId="58DA3782" w14:textId="77777777" w:rsidR="00A562E1" w:rsidRPr="002375AF" w:rsidRDefault="00A562E1" w:rsidP="00A562E1">
            <w:r w:rsidRPr="002375AF">
              <w:t>Full-time education</w:t>
            </w:r>
          </w:p>
          <w:p w14:paraId="46906771" w14:textId="77777777" w:rsidR="00A562E1" w:rsidRPr="002375AF" w:rsidRDefault="00A562E1" w:rsidP="00A562E1">
            <w:r w:rsidRPr="002375AF">
              <w:t>Term time address (students only)</w:t>
            </w:r>
          </w:p>
          <w:p w14:paraId="2CDD4580" w14:textId="77777777" w:rsidR="00A562E1" w:rsidRPr="002375AF" w:rsidRDefault="00A562E1" w:rsidP="00A562E1">
            <w:r w:rsidRPr="002375AF">
              <w:t>Intention to stay</w:t>
            </w:r>
          </w:p>
          <w:p w14:paraId="3FC0051C" w14:textId="77777777" w:rsidR="00A562E1" w:rsidRPr="002375AF" w:rsidRDefault="00A562E1" w:rsidP="00A562E1">
            <w:r w:rsidRPr="002375AF">
              <w:t>Address one year ago</w:t>
            </w:r>
          </w:p>
          <w:p w14:paraId="783C8017" w14:textId="5B1E1174" w:rsidR="00FC4617" w:rsidRPr="002375AF" w:rsidRDefault="00FC4617" w:rsidP="00A562E1">
            <w:r w:rsidRPr="002375AF">
              <w:t>Accommodation type</w:t>
            </w:r>
          </w:p>
          <w:p w14:paraId="5FF56163" w14:textId="03BC1E18" w:rsidR="00FC4617" w:rsidRPr="002375AF" w:rsidRDefault="00FC4617" w:rsidP="00A562E1">
            <w:r w:rsidRPr="002375AF">
              <w:t>Number of bedrooms</w:t>
            </w:r>
          </w:p>
          <w:p w14:paraId="0BA1B948" w14:textId="4490D332" w:rsidR="00A562E1" w:rsidRPr="002375AF" w:rsidRDefault="00A562E1" w:rsidP="00A562E1">
            <w:r w:rsidRPr="002375AF">
              <w:t>Unique identifier</w:t>
            </w:r>
          </w:p>
        </w:tc>
      </w:tr>
      <w:tr w:rsidR="007715D3" w14:paraId="34C1185D" w14:textId="77777777" w:rsidTr="00FA4894">
        <w:trPr>
          <w:trHeight w:val="176"/>
        </w:trPr>
        <w:tc>
          <w:tcPr>
            <w:tcW w:w="4673" w:type="dxa"/>
          </w:tcPr>
          <w:p w14:paraId="734D96FA" w14:textId="5A7D165D" w:rsidR="007715D3" w:rsidRPr="002375AF" w:rsidRDefault="00F35404" w:rsidP="00A562E1">
            <w:r>
              <w:t xml:space="preserve">National Records of Scotland – </w:t>
            </w:r>
            <w:r w:rsidR="007715D3" w:rsidRPr="002375AF">
              <w:t>C</w:t>
            </w:r>
            <w:r w:rsidR="00F92A7C" w:rsidRPr="002375AF">
              <w:t xml:space="preserve">ensus </w:t>
            </w:r>
            <w:r w:rsidR="007715D3" w:rsidRPr="002375AF">
              <w:t>C</w:t>
            </w:r>
            <w:r w:rsidR="00F92A7C" w:rsidRPr="002375AF">
              <w:t xml:space="preserve">overage </w:t>
            </w:r>
            <w:r w:rsidR="007715D3" w:rsidRPr="002375AF">
              <w:t>S</w:t>
            </w:r>
            <w:r w:rsidR="00F92A7C" w:rsidRPr="002375AF">
              <w:t>urvey</w:t>
            </w:r>
            <w:r w:rsidR="00AB16A7" w:rsidRPr="002375AF">
              <w:t xml:space="preserve"> (2011 and 2022)</w:t>
            </w:r>
          </w:p>
        </w:tc>
        <w:tc>
          <w:tcPr>
            <w:tcW w:w="4343" w:type="dxa"/>
          </w:tcPr>
          <w:p w14:paraId="2153E3F5" w14:textId="77777777" w:rsidR="00CB6F24" w:rsidRPr="002375AF" w:rsidRDefault="00CB6F24" w:rsidP="00A562E1">
            <w:r w:rsidRPr="002375AF">
              <w:t>Full name</w:t>
            </w:r>
          </w:p>
          <w:p w14:paraId="77F9F2D8" w14:textId="77777777" w:rsidR="00CB6F24" w:rsidRPr="002375AF" w:rsidRDefault="00CB6F24" w:rsidP="00A562E1">
            <w:r w:rsidRPr="002375AF">
              <w:t>Date of birth</w:t>
            </w:r>
          </w:p>
          <w:p w14:paraId="38023354" w14:textId="77777777" w:rsidR="00CB6F24" w:rsidRPr="002375AF" w:rsidRDefault="00233F90" w:rsidP="00A562E1">
            <w:r w:rsidRPr="002375AF">
              <w:t>Sex</w:t>
            </w:r>
          </w:p>
          <w:p w14:paraId="45CCF871" w14:textId="77777777" w:rsidR="00233F90" w:rsidRPr="002375AF" w:rsidRDefault="00233F90" w:rsidP="00A562E1">
            <w:r w:rsidRPr="002375AF">
              <w:t>Full address including postcode</w:t>
            </w:r>
          </w:p>
          <w:p w14:paraId="02A5FBFF" w14:textId="061749D2" w:rsidR="00233F90" w:rsidRPr="002375AF" w:rsidRDefault="00233F90" w:rsidP="00A562E1">
            <w:r w:rsidRPr="002375AF">
              <w:t>Unique identifier</w:t>
            </w:r>
          </w:p>
        </w:tc>
      </w:tr>
    </w:tbl>
    <w:p w14:paraId="1D8C1130" w14:textId="10C74CA2" w:rsidR="0071348A" w:rsidRPr="00057F10" w:rsidRDefault="00F92A7C" w:rsidP="007678EE">
      <w:pPr>
        <w:spacing w:after="0"/>
        <w:rPr>
          <w:b/>
          <w:bCs/>
          <w:u w:val="single"/>
        </w:rPr>
      </w:pPr>
      <w:r>
        <w:rPr>
          <w:b/>
          <w:bCs/>
          <w:u w:val="single"/>
        </w:rPr>
        <w:t xml:space="preserve"> </w:t>
      </w:r>
    </w:p>
    <w:sectPr w:rsidR="0071348A" w:rsidRPr="00057F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C4946"/>
    <w:multiLevelType w:val="hybridMultilevel"/>
    <w:tmpl w:val="B1EE8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480749"/>
    <w:multiLevelType w:val="hybridMultilevel"/>
    <w:tmpl w:val="724AE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2904471">
    <w:abstractNumId w:val="0"/>
  </w:num>
  <w:num w:numId="2" w16cid:durableId="38745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8EE"/>
    <w:rsid w:val="0002091E"/>
    <w:rsid w:val="0002168F"/>
    <w:rsid w:val="00027667"/>
    <w:rsid w:val="00034EA0"/>
    <w:rsid w:val="00053D6D"/>
    <w:rsid w:val="00057F10"/>
    <w:rsid w:val="000753E9"/>
    <w:rsid w:val="000A75C1"/>
    <w:rsid w:val="000C5151"/>
    <w:rsid w:val="000D35DC"/>
    <w:rsid w:val="000E0EFC"/>
    <w:rsid w:val="000F2B7B"/>
    <w:rsid w:val="00113D57"/>
    <w:rsid w:val="001155B9"/>
    <w:rsid w:val="00150B1D"/>
    <w:rsid w:val="00186B54"/>
    <w:rsid w:val="00190036"/>
    <w:rsid w:val="001917B4"/>
    <w:rsid w:val="00197485"/>
    <w:rsid w:val="001A38B9"/>
    <w:rsid w:val="001A3923"/>
    <w:rsid w:val="001B39C8"/>
    <w:rsid w:val="00204B39"/>
    <w:rsid w:val="00211343"/>
    <w:rsid w:val="00217CE2"/>
    <w:rsid w:val="00224BB8"/>
    <w:rsid w:val="00233F90"/>
    <w:rsid w:val="002375AF"/>
    <w:rsid w:val="002A0F05"/>
    <w:rsid w:val="002A4BB2"/>
    <w:rsid w:val="002B235D"/>
    <w:rsid w:val="002B32D7"/>
    <w:rsid w:val="002E77A9"/>
    <w:rsid w:val="00327154"/>
    <w:rsid w:val="003325C9"/>
    <w:rsid w:val="00342442"/>
    <w:rsid w:val="00345EFD"/>
    <w:rsid w:val="00361459"/>
    <w:rsid w:val="003666A4"/>
    <w:rsid w:val="003A36A2"/>
    <w:rsid w:val="003C3032"/>
    <w:rsid w:val="003D71E6"/>
    <w:rsid w:val="003F5F40"/>
    <w:rsid w:val="00441DC1"/>
    <w:rsid w:val="004602F6"/>
    <w:rsid w:val="00466E33"/>
    <w:rsid w:val="00482E45"/>
    <w:rsid w:val="004B5488"/>
    <w:rsid w:val="00522602"/>
    <w:rsid w:val="00527FE7"/>
    <w:rsid w:val="00540EF1"/>
    <w:rsid w:val="005637CF"/>
    <w:rsid w:val="00563974"/>
    <w:rsid w:val="00580609"/>
    <w:rsid w:val="005C2ABC"/>
    <w:rsid w:val="005C678C"/>
    <w:rsid w:val="005D2B3D"/>
    <w:rsid w:val="005D7C99"/>
    <w:rsid w:val="005F1C40"/>
    <w:rsid w:val="005F1DB0"/>
    <w:rsid w:val="006022EF"/>
    <w:rsid w:val="006133F6"/>
    <w:rsid w:val="00621E82"/>
    <w:rsid w:val="0062329F"/>
    <w:rsid w:val="006238CB"/>
    <w:rsid w:val="006302CB"/>
    <w:rsid w:val="0064466A"/>
    <w:rsid w:val="00655B79"/>
    <w:rsid w:val="006756CF"/>
    <w:rsid w:val="006B16FE"/>
    <w:rsid w:val="006C6FC0"/>
    <w:rsid w:val="006E57A3"/>
    <w:rsid w:val="00707159"/>
    <w:rsid w:val="0071348A"/>
    <w:rsid w:val="007379D7"/>
    <w:rsid w:val="0074047E"/>
    <w:rsid w:val="007428E0"/>
    <w:rsid w:val="007678EE"/>
    <w:rsid w:val="007715D3"/>
    <w:rsid w:val="007A1C15"/>
    <w:rsid w:val="007C3FA9"/>
    <w:rsid w:val="007D1D73"/>
    <w:rsid w:val="007D782D"/>
    <w:rsid w:val="008269EB"/>
    <w:rsid w:val="00834141"/>
    <w:rsid w:val="008854BF"/>
    <w:rsid w:val="0089144D"/>
    <w:rsid w:val="008A5F8E"/>
    <w:rsid w:val="008B1054"/>
    <w:rsid w:val="008C2E80"/>
    <w:rsid w:val="008E0B58"/>
    <w:rsid w:val="008E7C91"/>
    <w:rsid w:val="008F7676"/>
    <w:rsid w:val="00932FBF"/>
    <w:rsid w:val="00950F3A"/>
    <w:rsid w:val="00954395"/>
    <w:rsid w:val="00964678"/>
    <w:rsid w:val="00971AB6"/>
    <w:rsid w:val="0099283C"/>
    <w:rsid w:val="009A5A4F"/>
    <w:rsid w:val="00A325DE"/>
    <w:rsid w:val="00A562E1"/>
    <w:rsid w:val="00A85035"/>
    <w:rsid w:val="00AA3CA1"/>
    <w:rsid w:val="00AB16A7"/>
    <w:rsid w:val="00AB29CD"/>
    <w:rsid w:val="00AF48CD"/>
    <w:rsid w:val="00B26D11"/>
    <w:rsid w:val="00B418CC"/>
    <w:rsid w:val="00BA0B44"/>
    <w:rsid w:val="00C004EA"/>
    <w:rsid w:val="00C020D4"/>
    <w:rsid w:val="00C3158B"/>
    <w:rsid w:val="00C3726E"/>
    <w:rsid w:val="00C6271A"/>
    <w:rsid w:val="00C671D8"/>
    <w:rsid w:val="00C71D17"/>
    <w:rsid w:val="00C729C7"/>
    <w:rsid w:val="00C9786F"/>
    <w:rsid w:val="00CA0EBA"/>
    <w:rsid w:val="00CB6F24"/>
    <w:rsid w:val="00CE53FB"/>
    <w:rsid w:val="00D05612"/>
    <w:rsid w:val="00D33EF5"/>
    <w:rsid w:val="00D406F0"/>
    <w:rsid w:val="00D505D1"/>
    <w:rsid w:val="00D60215"/>
    <w:rsid w:val="00D649B1"/>
    <w:rsid w:val="00D87D04"/>
    <w:rsid w:val="00DB10EE"/>
    <w:rsid w:val="00DB6D17"/>
    <w:rsid w:val="00DC6B46"/>
    <w:rsid w:val="00DD632F"/>
    <w:rsid w:val="00DE17DF"/>
    <w:rsid w:val="00DF006F"/>
    <w:rsid w:val="00E353C2"/>
    <w:rsid w:val="00E5574D"/>
    <w:rsid w:val="00E6696A"/>
    <w:rsid w:val="00E76707"/>
    <w:rsid w:val="00EC265E"/>
    <w:rsid w:val="00EC7296"/>
    <w:rsid w:val="00ED250E"/>
    <w:rsid w:val="00ED41CC"/>
    <w:rsid w:val="00EE3CFC"/>
    <w:rsid w:val="00F018EF"/>
    <w:rsid w:val="00F04972"/>
    <w:rsid w:val="00F05198"/>
    <w:rsid w:val="00F13107"/>
    <w:rsid w:val="00F30EF3"/>
    <w:rsid w:val="00F35404"/>
    <w:rsid w:val="00F563DB"/>
    <w:rsid w:val="00F6380A"/>
    <w:rsid w:val="00F771E8"/>
    <w:rsid w:val="00F82F27"/>
    <w:rsid w:val="00F92A7C"/>
    <w:rsid w:val="00F9769F"/>
    <w:rsid w:val="00FA2F1D"/>
    <w:rsid w:val="00FA3965"/>
    <w:rsid w:val="00FA4894"/>
    <w:rsid w:val="00FC15BB"/>
    <w:rsid w:val="00FC4617"/>
    <w:rsid w:val="00FD2C57"/>
    <w:rsid w:val="00FF109E"/>
    <w:rsid w:val="00FF61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67BE5"/>
  <w15:chartTrackingRefBased/>
  <w15:docId w15:val="{827EDA64-CE01-48B4-957F-80C15E67E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8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78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78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78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78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8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8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8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8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8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78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78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78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78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8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8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8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8EE"/>
    <w:rPr>
      <w:rFonts w:eastAsiaTheme="majorEastAsia" w:cstheme="majorBidi"/>
      <w:color w:val="272727" w:themeColor="text1" w:themeTint="D8"/>
    </w:rPr>
  </w:style>
  <w:style w:type="paragraph" w:styleId="Title">
    <w:name w:val="Title"/>
    <w:basedOn w:val="Normal"/>
    <w:next w:val="Normal"/>
    <w:link w:val="TitleChar"/>
    <w:uiPriority w:val="10"/>
    <w:qFormat/>
    <w:rsid w:val="007678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8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8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8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8EE"/>
    <w:pPr>
      <w:spacing w:before="160"/>
      <w:jc w:val="center"/>
    </w:pPr>
    <w:rPr>
      <w:i/>
      <w:iCs/>
      <w:color w:val="404040" w:themeColor="text1" w:themeTint="BF"/>
    </w:rPr>
  </w:style>
  <w:style w:type="character" w:customStyle="1" w:styleId="QuoteChar">
    <w:name w:val="Quote Char"/>
    <w:basedOn w:val="DefaultParagraphFont"/>
    <w:link w:val="Quote"/>
    <w:uiPriority w:val="29"/>
    <w:rsid w:val="007678EE"/>
    <w:rPr>
      <w:i/>
      <w:iCs/>
      <w:color w:val="404040" w:themeColor="text1" w:themeTint="BF"/>
    </w:rPr>
  </w:style>
  <w:style w:type="paragraph" w:styleId="ListParagraph">
    <w:name w:val="List Paragraph"/>
    <w:basedOn w:val="Normal"/>
    <w:uiPriority w:val="34"/>
    <w:qFormat/>
    <w:rsid w:val="007678EE"/>
    <w:pPr>
      <w:ind w:left="720"/>
      <w:contextualSpacing/>
    </w:pPr>
  </w:style>
  <w:style w:type="character" w:styleId="IntenseEmphasis">
    <w:name w:val="Intense Emphasis"/>
    <w:basedOn w:val="DefaultParagraphFont"/>
    <w:uiPriority w:val="21"/>
    <w:qFormat/>
    <w:rsid w:val="007678EE"/>
    <w:rPr>
      <w:i/>
      <w:iCs/>
      <w:color w:val="0F4761" w:themeColor="accent1" w:themeShade="BF"/>
    </w:rPr>
  </w:style>
  <w:style w:type="paragraph" w:styleId="IntenseQuote">
    <w:name w:val="Intense Quote"/>
    <w:basedOn w:val="Normal"/>
    <w:next w:val="Normal"/>
    <w:link w:val="IntenseQuoteChar"/>
    <w:uiPriority w:val="30"/>
    <w:qFormat/>
    <w:rsid w:val="007678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8EE"/>
    <w:rPr>
      <w:i/>
      <w:iCs/>
      <w:color w:val="0F4761" w:themeColor="accent1" w:themeShade="BF"/>
    </w:rPr>
  </w:style>
  <w:style w:type="character" w:styleId="IntenseReference">
    <w:name w:val="Intense Reference"/>
    <w:basedOn w:val="DefaultParagraphFont"/>
    <w:uiPriority w:val="32"/>
    <w:qFormat/>
    <w:rsid w:val="007678EE"/>
    <w:rPr>
      <w:b/>
      <w:bCs/>
      <w:smallCaps/>
      <w:color w:val="0F4761" w:themeColor="accent1" w:themeShade="BF"/>
      <w:spacing w:val="5"/>
    </w:rPr>
  </w:style>
  <w:style w:type="character" w:styleId="CommentReference">
    <w:name w:val="annotation reference"/>
    <w:basedOn w:val="DefaultParagraphFont"/>
    <w:uiPriority w:val="99"/>
    <w:semiHidden/>
    <w:unhideWhenUsed/>
    <w:rsid w:val="00482E45"/>
    <w:rPr>
      <w:sz w:val="16"/>
      <w:szCs w:val="16"/>
    </w:rPr>
  </w:style>
  <w:style w:type="paragraph" w:styleId="CommentText">
    <w:name w:val="annotation text"/>
    <w:basedOn w:val="Normal"/>
    <w:link w:val="CommentTextChar"/>
    <w:uiPriority w:val="99"/>
    <w:unhideWhenUsed/>
    <w:rsid w:val="00482E45"/>
    <w:pPr>
      <w:spacing w:line="240" w:lineRule="auto"/>
    </w:pPr>
    <w:rPr>
      <w:sz w:val="20"/>
      <w:szCs w:val="20"/>
    </w:rPr>
  </w:style>
  <w:style w:type="character" w:customStyle="1" w:styleId="CommentTextChar">
    <w:name w:val="Comment Text Char"/>
    <w:basedOn w:val="DefaultParagraphFont"/>
    <w:link w:val="CommentText"/>
    <w:uiPriority w:val="99"/>
    <w:rsid w:val="00482E45"/>
    <w:rPr>
      <w:sz w:val="20"/>
      <w:szCs w:val="20"/>
    </w:rPr>
  </w:style>
  <w:style w:type="paragraph" w:styleId="CommentSubject">
    <w:name w:val="annotation subject"/>
    <w:basedOn w:val="CommentText"/>
    <w:next w:val="CommentText"/>
    <w:link w:val="CommentSubjectChar"/>
    <w:uiPriority w:val="99"/>
    <w:semiHidden/>
    <w:unhideWhenUsed/>
    <w:rsid w:val="00482E45"/>
    <w:rPr>
      <w:b/>
      <w:bCs/>
    </w:rPr>
  </w:style>
  <w:style w:type="character" w:customStyle="1" w:styleId="CommentSubjectChar">
    <w:name w:val="Comment Subject Char"/>
    <w:basedOn w:val="CommentTextChar"/>
    <w:link w:val="CommentSubject"/>
    <w:uiPriority w:val="99"/>
    <w:semiHidden/>
    <w:rsid w:val="00482E45"/>
    <w:rPr>
      <w:b/>
      <w:bCs/>
      <w:sz w:val="20"/>
      <w:szCs w:val="20"/>
    </w:rPr>
  </w:style>
  <w:style w:type="table" w:styleId="TableGrid">
    <w:name w:val="Table Grid"/>
    <w:basedOn w:val="TableNormal"/>
    <w:uiPriority w:val="39"/>
    <w:rsid w:val="003D7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67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7107">
      <w:bodyDiv w:val="1"/>
      <w:marLeft w:val="0"/>
      <w:marRight w:val="0"/>
      <w:marTop w:val="0"/>
      <w:marBottom w:val="0"/>
      <w:divBdr>
        <w:top w:val="none" w:sz="0" w:space="0" w:color="auto"/>
        <w:left w:val="none" w:sz="0" w:space="0" w:color="auto"/>
        <w:bottom w:val="none" w:sz="0" w:space="0" w:color="auto"/>
        <w:right w:val="none" w:sz="0" w:space="0" w:color="auto"/>
      </w:divBdr>
      <w:divsChild>
        <w:div w:id="1778795645">
          <w:marLeft w:val="0"/>
          <w:marRight w:val="0"/>
          <w:marTop w:val="0"/>
          <w:marBottom w:val="0"/>
          <w:divBdr>
            <w:top w:val="none" w:sz="0" w:space="0" w:color="auto"/>
            <w:left w:val="none" w:sz="0" w:space="0" w:color="auto"/>
            <w:bottom w:val="none" w:sz="0" w:space="0" w:color="auto"/>
            <w:right w:val="none" w:sz="0" w:space="0" w:color="auto"/>
          </w:divBdr>
        </w:div>
      </w:divsChild>
    </w:div>
    <w:div w:id="143397607">
      <w:bodyDiv w:val="1"/>
      <w:marLeft w:val="0"/>
      <w:marRight w:val="0"/>
      <w:marTop w:val="0"/>
      <w:marBottom w:val="0"/>
      <w:divBdr>
        <w:top w:val="none" w:sz="0" w:space="0" w:color="auto"/>
        <w:left w:val="none" w:sz="0" w:space="0" w:color="auto"/>
        <w:bottom w:val="none" w:sz="0" w:space="0" w:color="auto"/>
        <w:right w:val="none" w:sz="0" w:space="0" w:color="auto"/>
      </w:divBdr>
      <w:divsChild>
        <w:div w:id="773938323">
          <w:marLeft w:val="0"/>
          <w:marRight w:val="0"/>
          <w:marTop w:val="0"/>
          <w:marBottom w:val="0"/>
          <w:divBdr>
            <w:top w:val="none" w:sz="0" w:space="0" w:color="auto"/>
            <w:left w:val="none" w:sz="0" w:space="0" w:color="auto"/>
            <w:bottom w:val="none" w:sz="0" w:space="0" w:color="auto"/>
            <w:right w:val="none" w:sz="0" w:space="0" w:color="auto"/>
          </w:divBdr>
        </w:div>
      </w:divsChild>
    </w:div>
    <w:div w:id="371468317">
      <w:bodyDiv w:val="1"/>
      <w:marLeft w:val="0"/>
      <w:marRight w:val="0"/>
      <w:marTop w:val="0"/>
      <w:marBottom w:val="0"/>
      <w:divBdr>
        <w:top w:val="none" w:sz="0" w:space="0" w:color="auto"/>
        <w:left w:val="none" w:sz="0" w:space="0" w:color="auto"/>
        <w:bottom w:val="none" w:sz="0" w:space="0" w:color="auto"/>
        <w:right w:val="none" w:sz="0" w:space="0" w:color="auto"/>
      </w:divBdr>
      <w:divsChild>
        <w:div w:id="1448155615">
          <w:marLeft w:val="0"/>
          <w:marRight w:val="0"/>
          <w:marTop w:val="0"/>
          <w:marBottom w:val="0"/>
          <w:divBdr>
            <w:top w:val="none" w:sz="0" w:space="0" w:color="auto"/>
            <w:left w:val="none" w:sz="0" w:space="0" w:color="auto"/>
            <w:bottom w:val="none" w:sz="0" w:space="0" w:color="auto"/>
            <w:right w:val="none" w:sz="0" w:space="0" w:color="auto"/>
          </w:divBdr>
        </w:div>
      </w:divsChild>
    </w:div>
    <w:div w:id="457728058">
      <w:bodyDiv w:val="1"/>
      <w:marLeft w:val="0"/>
      <w:marRight w:val="0"/>
      <w:marTop w:val="0"/>
      <w:marBottom w:val="0"/>
      <w:divBdr>
        <w:top w:val="none" w:sz="0" w:space="0" w:color="auto"/>
        <w:left w:val="none" w:sz="0" w:space="0" w:color="auto"/>
        <w:bottom w:val="none" w:sz="0" w:space="0" w:color="auto"/>
        <w:right w:val="none" w:sz="0" w:space="0" w:color="auto"/>
      </w:divBdr>
      <w:divsChild>
        <w:div w:id="1564218777">
          <w:marLeft w:val="0"/>
          <w:marRight w:val="0"/>
          <w:marTop w:val="0"/>
          <w:marBottom w:val="0"/>
          <w:divBdr>
            <w:top w:val="none" w:sz="0" w:space="0" w:color="auto"/>
            <w:left w:val="none" w:sz="0" w:space="0" w:color="auto"/>
            <w:bottom w:val="none" w:sz="0" w:space="0" w:color="auto"/>
            <w:right w:val="none" w:sz="0" w:space="0" w:color="auto"/>
          </w:divBdr>
        </w:div>
      </w:divsChild>
    </w:div>
    <w:div w:id="868567469">
      <w:bodyDiv w:val="1"/>
      <w:marLeft w:val="0"/>
      <w:marRight w:val="0"/>
      <w:marTop w:val="0"/>
      <w:marBottom w:val="0"/>
      <w:divBdr>
        <w:top w:val="none" w:sz="0" w:space="0" w:color="auto"/>
        <w:left w:val="none" w:sz="0" w:space="0" w:color="auto"/>
        <w:bottom w:val="none" w:sz="0" w:space="0" w:color="auto"/>
        <w:right w:val="none" w:sz="0" w:space="0" w:color="auto"/>
      </w:divBdr>
      <w:divsChild>
        <w:div w:id="604927696">
          <w:marLeft w:val="0"/>
          <w:marRight w:val="0"/>
          <w:marTop w:val="0"/>
          <w:marBottom w:val="0"/>
          <w:divBdr>
            <w:top w:val="none" w:sz="0" w:space="0" w:color="auto"/>
            <w:left w:val="none" w:sz="0" w:space="0" w:color="auto"/>
            <w:bottom w:val="none" w:sz="0" w:space="0" w:color="auto"/>
            <w:right w:val="none" w:sz="0" w:space="0" w:color="auto"/>
          </w:divBdr>
        </w:div>
      </w:divsChild>
    </w:div>
    <w:div w:id="937906518">
      <w:bodyDiv w:val="1"/>
      <w:marLeft w:val="0"/>
      <w:marRight w:val="0"/>
      <w:marTop w:val="0"/>
      <w:marBottom w:val="0"/>
      <w:divBdr>
        <w:top w:val="none" w:sz="0" w:space="0" w:color="auto"/>
        <w:left w:val="none" w:sz="0" w:space="0" w:color="auto"/>
        <w:bottom w:val="none" w:sz="0" w:space="0" w:color="auto"/>
        <w:right w:val="none" w:sz="0" w:space="0" w:color="auto"/>
      </w:divBdr>
      <w:divsChild>
        <w:div w:id="1442798713">
          <w:marLeft w:val="0"/>
          <w:marRight w:val="0"/>
          <w:marTop w:val="0"/>
          <w:marBottom w:val="0"/>
          <w:divBdr>
            <w:top w:val="none" w:sz="0" w:space="0" w:color="auto"/>
            <w:left w:val="none" w:sz="0" w:space="0" w:color="auto"/>
            <w:bottom w:val="none" w:sz="0" w:space="0" w:color="auto"/>
            <w:right w:val="none" w:sz="0" w:space="0" w:color="auto"/>
          </w:divBdr>
        </w:div>
      </w:divsChild>
    </w:div>
    <w:div w:id="1153183423">
      <w:bodyDiv w:val="1"/>
      <w:marLeft w:val="0"/>
      <w:marRight w:val="0"/>
      <w:marTop w:val="0"/>
      <w:marBottom w:val="0"/>
      <w:divBdr>
        <w:top w:val="none" w:sz="0" w:space="0" w:color="auto"/>
        <w:left w:val="none" w:sz="0" w:space="0" w:color="auto"/>
        <w:bottom w:val="none" w:sz="0" w:space="0" w:color="auto"/>
        <w:right w:val="none" w:sz="0" w:space="0" w:color="auto"/>
      </w:divBdr>
    </w:div>
    <w:div w:id="1236208537">
      <w:bodyDiv w:val="1"/>
      <w:marLeft w:val="0"/>
      <w:marRight w:val="0"/>
      <w:marTop w:val="0"/>
      <w:marBottom w:val="0"/>
      <w:divBdr>
        <w:top w:val="none" w:sz="0" w:space="0" w:color="auto"/>
        <w:left w:val="none" w:sz="0" w:space="0" w:color="auto"/>
        <w:bottom w:val="none" w:sz="0" w:space="0" w:color="auto"/>
        <w:right w:val="none" w:sz="0" w:space="0" w:color="auto"/>
      </w:divBdr>
      <w:divsChild>
        <w:div w:id="550045275">
          <w:marLeft w:val="0"/>
          <w:marRight w:val="0"/>
          <w:marTop w:val="0"/>
          <w:marBottom w:val="0"/>
          <w:divBdr>
            <w:top w:val="none" w:sz="0" w:space="0" w:color="auto"/>
            <w:left w:val="none" w:sz="0" w:space="0" w:color="auto"/>
            <w:bottom w:val="none" w:sz="0" w:space="0" w:color="auto"/>
            <w:right w:val="none" w:sz="0" w:space="0" w:color="auto"/>
          </w:divBdr>
        </w:div>
      </w:divsChild>
    </w:div>
    <w:div w:id="1330524645">
      <w:bodyDiv w:val="1"/>
      <w:marLeft w:val="0"/>
      <w:marRight w:val="0"/>
      <w:marTop w:val="0"/>
      <w:marBottom w:val="0"/>
      <w:divBdr>
        <w:top w:val="none" w:sz="0" w:space="0" w:color="auto"/>
        <w:left w:val="none" w:sz="0" w:space="0" w:color="auto"/>
        <w:bottom w:val="none" w:sz="0" w:space="0" w:color="auto"/>
        <w:right w:val="none" w:sz="0" w:space="0" w:color="auto"/>
      </w:divBdr>
      <w:divsChild>
        <w:div w:id="1800370110">
          <w:marLeft w:val="0"/>
          <w:marRight w:val="0"/>
          <w:marTop w:val="0"/>
          <w:marBottom w:val="0"/>
          <w:divBdr>
            <w:top w:val="none" w:sz="0" w:space="0" w:color="auto"/>
            <w:left w:val="none" w:sz="0" w:space="0" w:color="auto"/>
            <w:bottom w:val="none" w:sz="0" w:space="0" w:color="auto"/>
            <w:right w:val="none" w:sz="0" w:space="0" w:color="auto"/>
          </w:divBdr>
        </w:div>
      </w:divsChild>
    </w:div>
    <w:div w:id="1471745535">
      <w:bodyDiv w:val="1"/>
      <w:marLeft w:val="0"/>
      <w:marRight w:val="0"/>
      <w:marTop w:val="0"/>
      <w:marBottom w:val="0"/>
      <w:divBdr>
        <w:top w:val="none" w:sz="0" w:space="0" w:color="auto"/>
        <w:left w:val="none" w:sz="0" w:space="0" w:color="auto"/>
        <w:bottom w:val="none" w:sz="0" w:space="0" w:color="auto"/>
        <w:right w:val="none" w:sz="0" w:space="0" w:color="auto"/>
      </w:divBdr>
      <w:divsChild>
        <w:div w:id="772365587">
          <w:marLeft w:val="0"/>
          <w:marRight w:val="0"/>
          <w:marTop w:val="0"/>
          <w:marBottom w:val="0"/>
          <w:divBdr>
            <w:top w:val="none" w:sz="0" w:space="0" w:color="auto"/>
            <w:left w:val="none" w:sz="0" w:space="0" w:color="auto"/>
            <w:bottom w:val="none" w:sz="0" w:space="0" w:color="auto"/>
            <w:right w:val="none" w:sz="0" w:space="0" w:color="auto"/>
          </w:divBdr>
        </w:div>
      </w:divsChild>
    </w:div>
    <w:div w:id="1591740397">
      <w:bodyDiv w:val="1"/>
      <w:marLeft w:val="0"/>
      <w:marRight w:val="0"/>
      <w:marTop w:val="0"/>
      <w:marBottom w:val="0"/>
      <w:divBdr>
        <w:top w:val="none" w:sz="0" w:space="0" w:color="auto"/>
        <w:left w:val="none" w:sz="0" w:space="0" w:color="auto"/>
        <w:bottom w:val="none" w:sz="0" w:space="0" w:color="auto"/>
        <w:right w:val="none" w:sz="0" w:space="0" w:color="auto"/>
      </w:divBdr>
      <w:divsChild>
        <w:div w:id="2048672725">
          <w:marLeft w:val="0"/>
          <w:marRight w:val="0"/>
          <w:marTop w:val="0"/>
          <w:marBottom w:val="0"/>
          <w:divBdr>
            <w:top w:val="none" w:sz="0" w:space="0" w:color="auto"/>
            <w:left w:val="none" w:sz="0" w:space="0" w:color="auto"/>
            <w:bottom w:val="none" w:sz="0" w:space="0" w:color="auto"/>
            <w:right w:val="none" w:sz="0" w:space="0" w:color="auto"/>
          </w:divBdr>
        </w:div>
      </w:divsChild>
    </w:div>
    <w:div w:id="1680237692">
      <w:bodyDiv w:val="1"/>
      <w:marLeft w:val="0"/>
      <w:marRight w:val="0"/>
      <w:marTop w:val="0"/>
      <w:marBottom w:val="0"/>
      <w:divBdr>
        <w:top w:val="none" w:sz="0" w:space="0" w:color="auto"/>
        <w:left w:val="none" w:sz="0" w:space="0" w:color="auto"/>
        <w:bottom w:val="none" w:sz="0" w:space="0" w:color="auto"/>
        <w:right w:val="none" w:sz="0" w:space="0" w:color="auto"/>
      </w:divBdr>
      <w:divsChild>
        <w:div w:id="1616332357">
          <w:marLeft w:val="0"/>
          <w:marRight w:val="0"/>
          <w:marTop w:val="0"/>
          <w:marBottom w:val="0"/>
          <w:divBdr>
            <w:top w:val="none" w:sz="0" w:space="0" w:color="auto"/>
            <w:left w:val="none" w:sz="0" w:space="0" w:color="auto"/>
            <w:bottom w:val="none" w:sz="0" w:space="0" w:color="auto"/>
            <w:right w:val="none" w:sz="0" w:space="0" w:color="auto"/>
          </w:divBdr>
        </w:div>
      </w:divsChild>
    </w:div>
    <w:div w:id="1820657009">
      <w:bodyDiv w:val="1"/>
      <w:marLeft w:val="0"/>
      <w:marRight w:val="0"/>
      <w:marTop w:val="0"/>
      <w:marBottom w:val="0"/>
      <w:divBdr>
        <w:top w:val="none" w:sz="0" w:space="0" w:color="auto"/>
        <w:left w:val="none" w:sz="0" w:space="0" w:color="auto"/>
        <w:bottom w:val="none" w:sz="0" w:space="0" w:color="auto"/>
        <w:right w:val="none" w:sz="0" w:space="0" w:color="auto"/>
      </w:divBdr>
      <w:divsChild>
        <w:div w:id="918101474">
          <w:marLeft w:val="0"/>
          <w:marRight w:val="0"/>
          <w:marTop w:val="0"/>
          <w:marBottom w:val="0"/>
          <w:divBdr>
            <w:top w:val="none" w:sz="0" w:space="0" w:color="auto"/>
            <w:left w:val="none" w:sz="0" w:space="0" w:color="auto"/>
            <w:bottom w:val="none" w:sz="0" w:space="0" w:color="auto"/>
            <w:right w:val="none" w:sz="0" w:space="0" w:color="auto"/>
          </w:divBdr>
        </w:div>
      </w:divsChild>
    </w:div>
    <w:div w:id="1879119563">
      <w:bodyDiv w:val="1"/>
      <w:marLeft w:val="0"/>
      <w:marRight w:val="0"/>
      <w:marTop w:val="0"/>
      <w:marBottom w:val="0"/>
      <w:divBdr>
        <w:top w:val="none" w:sz="0" w:space="0" w:color="auto"/>
        <w:left w:val="none" w:sz="0" w:space="0" w:color="auto"/>
        <w:bottom w:val="none" w:sz="0" w:space="0" w:color="auto"/>
        <w:right w:val="none" w:sz="0" w:space="0" w:color="auto"/>
      </w:divBdr>
      <w:divsChild>
        <w:div w:id="218790009">
          <w:marLeft w:val="0"/>
          <w:marRight w:val="0"/>
          <w:marTop w:val="0"/>
          <w:marBottom w:val="0"/>
          <w:divBdr>
            <w:top w:val="none" w:sz="0" w:space="0" w:color="auto"/>
            <w:left w:val="none" w:sz="0" w:space="0" w:color="auto"/>
            <w:bottom w:val="none" w:sz="0" w:space="0" w:color="auto"/>
            <w:right w:val="none" w:sz="0" w:space="0" w:color="auto"/>
          </w:divBdr>
        </w:div>
      </w:divsChild>
    </w:div>
    <w:div w:id="1932619564">
      <w:bodyDiv w:val="1"/>
      <w:marLeft w:val="0"/>
      <w:marRight w:val="0"/>
      <w:marTop w:val="0"/>
      <w:marBottom w:val="0"/>
      <w:divBdr>
        <w:top w:val="none" w:sz="0" w:space="0" w:color="auto"/>
        <w:left w:val="none" w:sz="0" w:space="0" w:color="auto"/>
        <w:bottom w:val="none" w:sz="0" w:space="0" w:color="auto"/>
        <w:right w:val="none" w:sz="0" w:space="0" w:color="auto"/>
      </w:divBdr>
      <w:divsChild>
        <w:div w:id="900561478">
          <w:marLeft w:val="0"/>
          <w:marRight w:val="0"/>
          <w:marTop w:val="0"/>
          <w:marBottom w:val="0"/>
          <w:divBdr>
            <w:top w:val="none" w:sz="0" w:space="0" w:color="auto"/>
            <w:left w:val="none" w:sz="0" w:space="0" w:color="auto"/>
            <w:bottom w:val="none" w:sz="0" w:space="0" w:color="auto"/>
            <w:right w:val="none" w:sz="0" w:space="0" w:color="auto"/>
          </w:divBdr>
        </w:div>
      </w:divsChild>
    </w:div>
    <w:div w:id="1978564063">
      <w:bodyDiv w:val="1"/>
      <w:marLeft w:val="0"/>
      <w:marRight w:val="0"/>
      <w:marTop w:val="0"/>
      <w:marBottom w:val="0"/>
      <w:divBdr>
        <w:top w:val="none" w:sz="0" w:space="0" w:color="auto"/>
        <w:left w:val="none" w:sz="0" w:space="0" w:color="auto"/>
        <w:bottom w:val="none" w:sz="0" w:space="0" w:color="auto"/>
        <w:right w:val="none" w:sz="0" w:space="0" w:color="auto"/>
      </w:divBdr>
    </w:div>
    <w:div w:id="2000110690">
      <w:bodyDiv w:val="1"/>
      <w:marLeft w:val="0"/>
      <w:marRight w:val="0"/>
      <w:marTop w:val="0"/>
      <w:marBottom w:val="0"/>
      <w:divBdr>
        <w:top w:val="none" w:sz="0" w:space="0" w:color="auto"/>
        <w:left w:val="none" w:sz="0" w:space="0" w:color="auto"/>
        <w:bottom w:val="none" w:sz="0" w:space="0" w:color="auto"/>
        <w:right w:val="none" w:sz="0" w:space="0" w:color="auto"/>
      </w:divBdr>
      <w:divsChild>
        <w:div w:id="1457793844">
          <w:marLeft w:val="0"/>
          <w:marRight w:val="0"/>
          <w:marTop w:val="0"/>
          <w:marBottom w:val="0"/>
          <w:divBdr>
            <w:top w:val="none" w:sz="0" w:space="0" w:color="auto"/>
            <w:left w:val="none" w:sz="0" w:space="0" w:color="auto"/>
            <w:bottom w:val="none" w:sz="0" w:space="0" w:color="auto"/>
            <w:right w:val="none" w:sz="0" w:space="0" w:color="auto"/>
          </w:divBdr>
        </w:div>
      </w:divsChild>
    </w:div>
    <w:div w:id="2021739011">
      <w:bodyDiv w:val="1"/>
      <w:marLeft w:val="0"/>
      <w:marRight w:val="0"/>
      <w:marTop w:val="0"/>
      <w:marBottom w:val="0"/>
      <w:divBdr>
        <w:top w:val="none" w:sz="0" w:space="0" w:color="auto"/>
        <w:left w:val="none" w:sz="0" w:space="0" w:color="auto"/>
        <w:bottom w:val="none" w:sz="0" w:space="0" w:color="auto"/>
        <w:right w:val="none" w:sz="0" w:space="0" w:color="auto"/>
      </w:divBdr>
      <w:divsChild>
        <w:div w:id="454255065">
          <w:marLeft w:val="0"/>
          <w:marRight w:val="0"/>
          <w:marTop w:val="0"/>
          <w:marBottom w:val="0"/>
          <w:divBdr>
            <w:top w:val="none" w:sz="0" w:space="0" w:color="auto"/>
            <w:left w:val="none" w:sz="0" w:space="0" w:color="auto"/>
            <w:bottom w:val="none" w:sz="0" w:space="0" w:color="auto"/>
            <w:right w:val="none" w:sz="0" w:space="0" w:color="auto"/>
          </w:divBdr>
        </w:div>
      </w:divsChild>
    </w:div>
    <w:div w:id="2045909610">
      <w:bodyDiv w:val="1"/>
      <w:marLeft w:val="0"/>
      <w:marRight w:val="0"/>
      <w:marTop w:val="0"/>
      <w:marBottom w:val="0"/>
      <w:divBdr>
        <w:top w:val="none" w:sz="0" w:space="0" w:color="auto"/>
        <w:left w:val="none" w:sz="0" w:space="0" w:color="auto"/>
        <w:bottom w:val="none" w:sz="0" w:space="0" w:color="auto"/>
        <w:right w:val="none" w:sz="0" w:space="0" w:color="auto"/>
      </w:divBdr>
      <w:divsChild>
        <w:div w:id="90779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ACDDC-38F9-4C10-94D3-DA4CD18EF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1631</Words>
  <Characters>8889</Characters>
  <Application>Microsoft Office Word</Application>
  <DocSecurity>0</DocSecurity>
  <Lines>355</Lines>
  <Paragraphs>276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Craig-McCourt</dc:creator>
  <cp:keywords/>
  <dc:description/>
  <cp:lastModifiedBy>Cara Craig-McCourt</cp:lastModifiedBy>
  <cp:revision>5</cp:revision>
  <dcterms:created xsi:type="dcterms:W3CDTF">2025-11-27T11:48:00Z</dcterms:created>
  <dcterms:modified xsi:type="dcterms:W3CDTF">2025-12-03T11:26:00Z</dcterms:modified>
</cp:coreProperties>
</file>