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03C72" w14:textId="77777777" w:rsidR="009F0EA1" w:rsidRDefault="009F0EA1" w:rsidP="009F0EA1"/>
    <w:p w14:paraId="4A1BD52E" w14:textId="77777777" w:rsidR="009F0EA1" w:rsidRDefault="009F0EA1" w:rsidP="009F0EA1">
      <w:pPr>
        <w:jc w:val="center"/>
        <w:rPr>
          <w:b/>
          <w:sz w:val="36"/>
          <w:szCs w:val="36"/>
        </w:rPr>
      </w:pPr>
    </w:p>
    <w:p w14:paraId="28CE118A" w14:textId="77777777" w:rsidR="009F0EA1" w:rsidRDefault="009F0EA1" w:rsidP="009F0EA1">
      <w:pPr>
        <w:jc w:val="center"/>
        <w:rPr>
          <w:b/>
          <w:sz w:val="36"/>
          <w:szCs w:val="36"/>
        </w:rPr>
      </w:pPr>
    </w:p>
    <w:p w14:paraId="0483AE15" w14:textId="77777777" w:rsidR="009F0EA1" w:rsidRDefault="009F0EA1" w:rsidP="009F0EA1">
      <w:pPr>
        <w:jc w:val="center"/>
        <w:rPr>
          <w:b/>
          <w:sz w:val="36"/>
          <w:szCs w:val="36"/>
        </w:rPr>
      </w:pPr>
    </w:p>
    <w:p w14:paraId="4ABA1207" w14:textId="77777777" w:rsidR="009F0EA1" w:rsidRDefault="009F0EA1" w:rsidP="009F0EA1">
      <w:pPr>
        <w:jc w:val="center"/>
        <w:rPr>
          <w:b/>
          <w:sz w:val="36"/>
          <w:szCs w:val="36"/>
        </w:rPr>
      </w:pPr>
    </w:p>
    <w:p w14:paraId="5F526B6F" w14:textId="77777777" w:rsidR="009F0EA1" w:rsidRDefault="009F0EA1" w:rsidP="009F0EA1">
      <w:pPr>
        <w:jc w:val="center"/>
        <w:rPr>
          <w:b/>
          <w:sz w:val="36"/>
          <w:szCs w:val="36"/>
        </w:rPr>
      </w:pPr>
    </w:p>
    <w:p w14:paraId="77F079CE" w14:textId="77777777" w:rsidR="009F0EA1" w:rsidRDefault="009F0EA1" w:rsidP="009F0EA1">
      <w:pPr>
        <w:jc w:val="center"/>
        <w:rPr>
          <w:b/>
          <w:sz w:val="36"/>
          <w:szCs w:val="36"/>
        </w:rPr>
      </w:pPr>
    </w:p>
    <w:p w14:paraId="79AF5034" w14:textId="77580C45" w:rsidR="009F0EA1" w:rsidRDefault="00E12465" w:rsidP="009F0EA1">
      <w:pPr>
        <w:jc w:val="center"/>
        <w:rPr>
          <w:rFonts w:cs="Arial"/>
          <w:b/>
          <w:color w:val="333333"/>
          <w:sz w:val="32"/>
          <w:szCs w:val="32"/>
        </w:rPr>
      </w:pPr>
      <w:r>
        <w:rPr>
          <w:b/>
          <w:sz w:val="36"/>
          <w:szCs w:val="36"/>
        </w:rPr>
        <w:t>C</w:t>
      </w:r>
      <w:r w:rsidR="0063168B">
        <w:rPr>
          <w:b/>
          <w:sz w:val="36"/>
          <w:szCs w:val="36"/>
        </w:rPr>
        <w:t xml:space="preserve">overage </w:t>
      </w:r>
      <w:r w:rsidR="00974192">
        <w:rPr>
          <w:b/>
          <w:sz w:val="36"/>
          <w:szCs w:val="36"/>
        </w:rPr>
        <w:t>E</w:t>
      </w:r>
      <w:r w:rsidR="0063168B">
        <w:rPr>
          <w:b/>
          <w:sz w:val="36"/>
          <w:szCs w:val="36"/>
        </w:rPr>
        <w:t>stimation</w:t>
      </w:r>
      <w:r w:rsidR="00974192">
        <w:rPr>
          <w:b/>
          <w:sz w:val="36"/>
          <w:szCs w:val="36"/>
        </w:rPr>
        <w:t xml:space="preserve"> Modelling –</w:t>
      </w:r>
      <w:r w:rsidR="0063168B">
        <w:rPr>
          <w:b/>
          <w:sz w:val="36"/>
          <w:szCs w:val="36"/>
        </w:rPr>
        <w:t xml:space="preserve"> </w:t>
      </w:r>
      <w:r w:rsidR="00974192">
        <w:rPr>
          <w:b/>
          <w:sz w:val="36"/>
          <w:szCs w:val="36"/>
        </w:rPr>
        <w:t>M</w:t>
      </w:r>
      <w:r w:rsidR="0063168B">
        <w:rPr>
          <w:b/>
          <w:sz w:val="36"/>
          <w:szCs w:val="36"/>
        </w:rPr>
        <w:t>ethodology</w:t>
      </w:r>
      <w:r w:rsidR="00974192">
        <w:rPr>
          <w:b/>
          <w:sz w:val="36"/>
          <w:szCs w:val="36"/>
        </w:rPr>
        <w:t xml:space="preserve"> Update</w:t>
      </w:r>
      <w:r w:rsidR="0063168B">
        <w:rPr>
          <w:b/>
          <w:sz w:val="36"/>
          <w:szCs w:val="36"/>
        </w:rPr>
        <w:t xml:space="preserve"> and </w:t>
      </w:r>
      <w:r w:rsidR="00894C89">
        <w:rPr>
          <w:b/>
          <w:sz w:val="36"/>
          <w:szCs w:val="36"/>
        </w:rPr>
        <w:t>Implementation</w:t>
      </w:r>
      <w:r w:rsidR="00974192">
        <w:rPr>
          <w:b/>
          <w:sz w:val="36"/>
          <w:szCs w:val="36"/>
        </w:rPr>
        <w:t xml:space="preserve"> R</w:t>
      </w:r>
      <w:r w:rsidR="0063168B">
        <w:rPr>
          <w:b/>
          <w:sz w:val="36"/>
          <w:szCs w:val="36"/>
        </w:rPr>
        <w:t>eport</w:t>
      </w:r>
    </w:p>
    <w:p w14:paraId="55A4D639" w14:textId="77777777" w:rsidR="009F0EA1" w:rsidRDefault="009F0EA1" w:rsidP="009F0EA1">
      <w:pPr>
        <w:jc w:val="center"/>
        <w:rPr>
          <w:b/>
          <w:sz w:val="32"/>
          <w:szCs w:val="32"/>
        </w:rPr>
      </w:pPr>
    </w:p>
    <w:p w14:paraId="39122791" w14:textId="77777777" w:rsidR="009F0EA1" w:rsidRDefault="009F0EA1" w:rsidP="009F0EA1">
      <w:pPr>
        <w:rPr>
          <w:rFonts w:cs="Arial"/>
          <w:b/>
          <w:sz w:val="32"/>
          <w:szCs w:val="26"/>
        </w:rPr>
      </w:pPr>
    </w:p>
    <w:p w14:paraId="0884B9AD" w14:textId="77777777" w:rsidR="009F0EA1" w:rsidRDefault="009F0EA1" w:rsidP="009F0EA1">
      <w:pPr>
        <w:rPr>
          <w:rFonts w:cs="Arial"/>
          <w:b/>
          <w:sz w:val="32"/>
          <w:szCs w:val="26"/>
        </w:rPr>
      </w:pPr>
    </w:p>
    <w:p w14:paraId="66D3C6B6" w14:textId="77777777" w:rsidR="009F0EA1" w:rsidRDefault="009F0EA1" w:rsidP="009F0EA1">
      <w:pPr>
        <w:rPr>
          <w:rFonts w:cs="Arial"/>
          <w:b/>
          <w:sz w:val="32"/>
          <w:szCs w:val="26"/>
        </w:rPr>
      </w:pPr>
    </w:p>
    <w:p w14:paraId="657B1C0A" w14:textId="77777777" w:rsidR="009F0EA1" w:rsidRDefault="009F0EA1" w:rsidP="009F0EA1">
      <w:pPr>
        <w:rPr>
          <w:rFonts w:cs="Arial"/>
          <w:b/>
          <w:sz w:val="32"/>
          <w:szCs w:val="26"/>
        </w:rPr>
      </w:pPr>
    </w:p>
    <w:p w14:paraId="3EEFA95D" w14:textId="77777777" w:rsidR="009F0EA1" w:rsidRDefault="009F0EA1" w:rsidP="009F0EA1">
      <w:pPr>
        <w:rPr>
          <w:rFonts w:cs="Arial"/>
          <w:b/>
          <w:sz w:val="32"/>
          <w:szCs w:val="26"/>
        </w:rPr>
      </w:pPr>
    </w:p>
    <w:p w14:paraId="52ACA5BB" w14:textId="77777777" w:rsidR="009F0EA1" w:rsidRDefault="009F0EA1" w:rsidP="009F0EA1">
      <w:pPr>
        <w:rPr>
          <w:rFonts w:cs="Arial"/>
          <w:b/>
          <w:sz w:val="32"/>
          <w:szCs w:val="26"/>
        </w:rPr>
      </w:pPr>
      <w:r>
        <w:rPr>
          <w:rFonts w:cs="Arial"/>
          <w:b/>
          <w:sz w:val="32"/>
          <w:szCs w:val="26"/>
        </w:rPr>
        <w:br w:type="page"/>
      </w:r>
    </w:p>
    <w:p w14:paraId="445EC6F5" w14:textId="77777777" w:rsidR="009F0EA1" w:rsidRPr="00216B73" w:rsidRDefault="009F0EA1" w:rsidP="009F0EA1">
      <w:pPr>
        <w:pStyle w:val="NoSpacing"/>
        <w:spacing w:before="120"/>
        <w:ind w:left="-284"/>
        <w:rPr>
          <w:rFonts w:cs="Arial"/>
          <w:b/>
          <w:sz w:val="6"/>
          <w:szCs w:val="26"/>
        </w:rPr>
      </w:pPr>
    </w:p>
    <w:p w14:paraId="29A12E89" w14:textId="77777777" w:rsidR="009F0EA1" w:rsidRPr="00813BAE" w:rsidRDefault="009F0EA1" w:rsidP="009F0EA1">
      <w:pPr>
        <w:ind w:left="-284"/>
        <w:rPr>
          <w:rFonts w:cs="Arial"/>
          <w:sz w:val="2"/>
        </w:rPr>
      </w:pPr>
    </w:p>
    <w:p w14:paraId="27830421" w14:textId="77777777" w:rsidR="009F0EA1" w:rsidRPr="00216B73" w:rsidRDefault="009F0EA1" w:rsidP="009F0EA1">
      <w:pPr>
        <w:ind w:left="-284"/>
        <w:rPr>
          <w:rFonts w:cs="Arial"/>
          <w:sz w:val="18"/>
        </w:rPr>
      </w:pPr>
    </w:p>
    <w:p w14:paraId="41DAC33B" w14:textId="52E15B9E" w:rsidR="00CD7361" w:rsidRPr="00F15166" w:rsidRDefault="002D70C4" w:rsidP="003468B6">
      <w:pPr>
        <w:pStyle w:val="Default"/>
        <w:rPr>
          <w:b/>
          <w:sz w:val="32"/>
          <w:szCs w:val="32"/>
        </w:rPr>
      </w:pPr>
      <w:r>
        <w:rPr>
          <w:noProof/>
        </w:rPr>
        <w:drawing>
          <wp:anchor distT="0" distB="0" distL="114300" distR="114300" simplePos="0" relativeHeight="251657216" behindDoc="1" locked="0" layoutInCell="1" allowOverlap="1" wp14:anchorId="1E7650A1" wp14:editId="45F038A8">
            <wp:simplePos x="0" y="0"/>
            <wp:positionH relativeFrom="column">
              <wp:posOffset>-419100</wp:posOffset>
            </wp:positionH>
            <wp:positionV relativeFrom="paragraph">
              <wp:posOffset>179070</wp:posOffset>
            </wp:positionV>
            <wp:extent cx="6553200" cy="57150"/>
            <wp:effectExtent l="0" t="0" r="0" b="0"/>
            <wp:wrapTight wrapText="bothSides">
              <wp:wrapPolygon edited="0">
                <wp:start x="0" y="0"/>
                <wp:lineTo x="0" y="14400"/>
                <wp:lineTo x="21537" y="14400"/>
                <wp:lineTo x="21537" y="0"/>
                <wp:lineTo x="0" y="0"/>
              </wp:wrapPolygon>
            </wp:wrapTight>
            <wp:docPr id="3" name="Picture 4"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53200" cy="5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087D4" w14:textId="77777777" w:rsidR="00CD7361" w:rsidRDefault="00CD7361" w:rsidP="008625C7">
      <w:pPr>
        <w:jc w:val="center"/>
        <w:rPr>
          <w:rFonts w:cs="Arial"/>
          <w:b/>
          <w:color w:val="333333"/>
          <w:sz w:val="36"/>
          <w:szCs w:val="36"/>
        </w:rPr>
      </w:pPr>
    </w:p>
    <w:sdt>
      <w:sdtPr>
        <w:rPr>
          <w:rFonts w:ascii="Arial" w:eastAsia="Times New Roman" w:hAnsi="Arial"/>
          <w:bCs w:val="0"/>
          <w:color w:val="auto"/>
          <w:sz w:val="24"/>
          <w:szCs w:val="20"/>
          <w:lang w:val="en-GB" w:eastAsia="en-US"/>
        </w:rPr>
        <w:id w:val="1018885722"/>
        <w:docPartObj>
          <w:docPartGallery w:val="Table of Contents"/>
          <w:docPartUnique/>
        </w:docPartObj>
      </w:sdtPr>
      <w:sdtEndPr>
        <w:rPr>
          <w:b/>
          <w:noProof/>
        </w:rPr>
      </w:sdtEndPr>
      <w:sdtContent>
        <w:p w14:paraId="3C88411A" w14:textId="381525F0" w:rsidR="008C778E" w:rsidRPr="008C778E" w:rsidRDefault="008C778E">
          <w:pPr>
            <w:pStyle w:val="TOCHeading"/>
            <w:rPr>
              <w:rFonts w:ascii="Arial" w:hAnsi="Arial" w:cs="Arial"/>
              <w:b/>
              <w:sz w:val="24"/>
            </w:rPr>
          </w:pPr>
          <w:r w:rsidRPr="008C778E">
            <w:rPr>
              <w:rFonts w:ascii="Arial" w:hAnsi="Arial" w:cs="Arial"/>
              <w:b/>
              <w:sz w:val="24"/>
            </w:rPr>
            <w:t>Contents</w:t>
          </w:r>
        </w:p>
        <w:p w14:paraId="34775F1F" w14:textId="7E04F325" w:rsidR="00177AC2" w:rsidRDefault="008C778E">
          <w:pPr>
            <w:pStyle w:val="TOC1"/>
            <w:rPr>
              <w:rFonts w:asciiTheme="minorHAnsi" w:eastAsiaTheme="minorEastAsia" w:hAnsiTheme="minorHAnsi" w:cstheme="minorBidi"/>
              <w:noProof/>
              <w:kern w:val="2"/>
              <w:sz w:val="22"/>
              <w:szCs w:val="22"/>
              <w:lang w:eastAsia="en-GB"/>
              <w14:ligatures w14:val="standardContextual"/>
            </w:rPr>
          </w:pPr>
          <w:r>
            <w:fldChar w:fldCharType="begin"/>
          </w:r>
          <w:r>
            <w:instrText xml:space="preserve"> TOC \o "1-3" \h \z \u </w:instrText>
          </w:r>
          <w:r>
            <w:fldChar w:fldCharType="separate"/>
          </w:r>
          <w:hyperlink w:anchor="_Toc164867471" w:history="1">
            <w:r w:rsidR="00177AC2" w:rsidRPr="006A441C">
              <w:rPr>
                <w:rStyle w:val="Hyperlink"/>
                <w:noProof/>
              </w:rPr>
              <w:t>1.</w:t>
            </w:r>
            <w:r w:rsidR="00177AC2">
              <w:rPr>
                <w:rFonts w:asciiTheme="minorHAnsi" w:eastAsiaTheme="minorEastAsia" w:hAnsiTheme="minorHAnsi" w:cstheme="minorBidi"/>
                <w:noProof/>
                <w:kern w:val="2"/>
                <w:sz w:val="22"/>
                <w:szCs w:val="22"/>
                <w:lang w:eastAsia="en-GB"/>
                <w14:ligatures w14:val="standardContextual"/>
              </w:rPr>
              <w:tab/>
            </w:r>
            <w:r w:rsidR="00177AC2" w:rsidRPr="006A441C">
              <w:rPr>
                <w:rStyle w:val="Hyperlink"/>
                <w:noProof/>
              </w:rPr>
              <w:t>Introduction</w:t>
            </w:r>
            <w:r w:rsidR="00177AC2">
              <w:rPr>
                <w:noProof/>
                <w:webHidden/>
              </w:rPr>
              <w:tab/>
            </w:r>
            <w:r w:rsidR="00177AC2">
              <w:rPr>
                <w:noProof/>
                <w:webHidden/>
              </w:rPr>
              <w:fldChar w:fldCharType="begin"/>
            </w:r>
            <w:r w:rsidR="00177AC2">
              <w:rPr>
                <w:noProof/>
                <w:webHidden/>
              </w:rPr>
              <w:instrText xml:space="preserve"> PAGEREF _Toc164867471 \h </w:instrText>
            </w:r>
            <w:r w:rsidR="00177AC2">
              <w:rPr>
                <w:noProof/>
                <w:webHidden/>
              </w:rPr>
            </w:r>
            <w:r w:rsidR="00177AC2">
              <w:rPr>
                <w:noProof/>
                <w:webHidden/>
              </w:rPr>
              <w:fldChar w:fldCharType="separate"/>
            </w:r>
            <w:r w:rsidR="00177AC2">
              <w:rPr>
                <w:noProof/>
                <w:webHidden/>
              </w:rPr>
              <w:t>4</w:t>
            </w:r>
            <w:r w:rsidR="00177AC2">
              <w:rPr>
                <w:noProof/>
                <w:webHidden/>
              </w:rPr>
              <w:fldChar w:fldCharType="end"/>
            </w:r>
          </w:hyperlink>
        </w:p>
        <w:p w14:paraId="62890A0B" w14:textId="17971803" w:rsidR="00177AC2" w:rsidRDefault="00177AC2">
          <w:pPr>
            <w:pStyle w:val="TOC2"/>
            <w:tabs>
              <w:tab w:val="left" w:pos="9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4867472" w:history="1">
            <w:r w:rsidRPr="006A441C">
              <w:rPr>
                <w:rStyle w:val="Hyperlink"/>
                <w:i/>
                <w:noProof/>
              </w:rPr>
              <w:t>1.1</w:t>
            </w:r>
            <w:r>
              <w:rPr>
                <w:rFonts w:asciiTheme="minorHAnsi" w:eastAsiaTheme="minorEastAsia" w:hAnsiTheme="minorHAnsi" w:cstheme="minorBidi"/>
                <w:noProof/>
                <w:kern w:val="2"/>
                <w:sz w:val="22"/>
                <w:szCs w:val="22"/>
                <w:lang w:eastAsia="en-GB"/>
                <w14:ligatures w14:val="standardContextual"/>
              </w:rPr>
              <w:tab/>
            </w:r>
            <w:r w:rsidRPr="006A441C">
              <w:rPr>
                <w:rStyle w:val="Hyperlink"/>
                <w:i/>
                <w:noProof/>
              </w:rPr>
              <w:t>Background</w:t>
            </w:r>
            <w:r>
              <w:rPr>
                <w:noProof/>
                <w:webHidden/>
              </w:rPr>
              <w:tab/>
            </w:r>
            <w:r>
              <w:rPr>
                <w:noProof/>
                <w:webHidden/>
              </w:rPr>
              <w:fldChar w:fldCharType="begin"/>
            </w:r>
            <w:r>
              <w:rPr>
                <w:noProof/>
                <w:webHidden/>
              </w:rPr>
              <w:instrText xml:space="preserve"> PAGEREF _Toc164867472 \h </w:instrText>
            </w:r>
            <w:r>
              <w:rPr>
                <w:noProof/>
                <w:webHidden/>
              </w:rPr>
            </w:r>
            <w:r>
              <w:rPr>
                <w:noProof/>
                <w:webHidden/>
              </w:rPr>
              <w:fldChar w:fldCharType="separate"/>
            </w:r>
            <w:r>
              <w:rPr>
                <w:noProof/>
                <w:webHidden/>
              </w:rPr>
              <w:t>4</w:t>
            </w:r>
            <w:r>
              <w:rPr>
                <w:noProof/>
                <w:webHidden/>
              </w:rPr>
              <w:fldChar w:fldCharType="end"/>
            </w:r>
          </w:hyperlink>
        </w:p>
        <w:p w14:paraId="3E532369" w14:textId="3DA15E4C" w:rsidR="00177AC2" w:rsidRDefault="00177AC2">
          <w:pPr>
            <w:pStyle w:val="TOC2"/>
            <w:tabs>
              <w:tab w:val="left" w:pos="9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4867473" w:history="1">
            <w:r w:rsidRPr="006A441C">
              <w:rPr>
                <w:rStyle w:val="Hyperlink"/>
                <w:i/>
                <w:noProof/>
                <w:lang w:val="en-US"/>
              </w:rPr>
              <w:t>1.2</w:t>
            </w:r>
            <w:r>
              <w:rPr>
                <w:rFonts w:asciiTheme="minorHAnsi" w:eastAsiaTheme="minorEastAsia" w:hAnsiTheme="minorHAnsi" w:cstheme="minorBidi"/>
                <w:noProof/>
                <w:kern w:val="2"/>
                <w:sz w:val="22"/>
                <w:szCs w:val="22"/>
                <w:lang w:eastAsia="en-GB"/>
                <w14:ligatures w14:val="standardContextual"/>
              </w:rPr>
              <w:tab/>
            </w:r>
            <w:r w:rsidRPr="006A441C">
              <w:rPr>
                <w:rStyle w:val="Hyperlink"/>
                <w:i/>
                <w:noProof/>
                <w:lang w:val="en-US"/>
              </w:rPr>
              <w:t>Lower than expected response rates</w:t>
            </w:r>
            <w:r>
              <w:rPr>
                <w:noProof/>
                <w:webHidden/>
              </w:rPr>
              <w:tab/>
            </w:r>
            <w:r>
              <w:rPr>
                <w:noProof/>
                <w:webHidden/>
              </w:rPr>
              <w:fldChar w:fldCharType="begin"/>
            </w:r>
            <w:r>
              <w:rPr>
                <w:noProof/>
                <w:webHidden/>
              </w:rPr>
              <w:instrText xml:space="preserve"> PAGEREF _Toc164867473 \h </w:instrText>
            </w:r>
            <w:r>
              <w:rPr>
                <w:noProof/>
                <w:webHidden/>
              </w:rPr>
            </w:r>
            <w:r>
              <w:rPr>
                <w:noProof/>
                <w:webHidden/>
              </w:rPr>
              <w:fldChar w:fldCharType="separate"/>
            </w:r>
            <w:r>
              <w:rPr>
                <w:noProof/>
                <w:webHidden/>
              </w:rPr>
              <w:t>4</w:t>
            </w:r>
            <w:r>
              <w:rPr>
                <w:noProof/>
                <w:webHidden/>
              </w:rPr>
              <w:fldChar w:fldCharType="end"/>
            </w:r>
          </w:hyperlink>
        </w:p>
        <w:p w14:paraId="16823DB3" w14:textId="43172B01" w:rsidR="00177AC2" w:rsidRDefault="00177AC2">
          <w:pPr>
            <w:pStyle w:val="TOC1"/>
            <w:rPr>
              <w:rFonts w:asciiTheme="minorHAnsi" w:eastAsiaTheme="minorEastAsia" w:hAnsiTheme="minorHAnsi" w:cstheme="minorBidi"/>
              <w:noProof/>
              <w:kern w:val="2"/>
              <w:sz w:val="22"/>
              <w:szCs w:val="22"/>
              <w:lang w:eastAsia="en-GB"/>
              <w14:ligatures w14:val="standardContextual"/>
            </w:rPr>
          </w:pPr>
          <w:hyperlink w:anchor="_Toc164867474" w:history="1">
            <w:r w:rsidRPr="006A441C">
              <w:rPr>
                <w:rStyle w:val="Hyperlink"/>
                <w:noProof/>
              </w:rPr>
              <w:t>2.</w:t>
            </w:r>
            <w:r>
              <w:rPr>
                <w:rFonts w:asciiTheme="minorHAnsi" w:eastAsiaTheme="minorEastAsia" w:hAnsiTheme="minorHAnsi" w:cstheme="minorBidi"/>
                <w:noProof/>
                <w:kern w:val="2"/>
                <w:sz w:val="22"/>
                <w:szCs w:val="22"/>
                <w:lang w:eastAsia="en-GB"/>
                <w14:ligatures w14:val="standardContextual"/>
              </w:rPr>
              <w:tab/>
            </w:r>
            <w:r w:rsidRPr="006A441C">
              <w:rPr>
                <w:rStyle w:val="Hyperlink"/>
                <w:noProof/>
              </w:rPr>
              <w:t>Change of DSE model</w:t>
            </w:r>
            <w:r>
              <w:rPr>
                <w:noProof/>
                <w:webHidden/>
              </w:rPr>
              <w:tab/>
            </w:r>
            <w:r>
              <w:rPr>
                <w:noProof/>
                <w:webHidden/>
              </w:rPr>
              <w:fldChar w:fldCharType="begin"/>
            </w:r>
            <w:r>
              <w:rPr>
                <w:noProof/>
                <w:webHidden/>
              </w:rPr>
              <w:instrText xml:space="preserve"> PAGEREF _Toc164867474 \h </w:instrText>
            </w:r>
            <w:r>
              <w:rPr>
                <w:noProof/>
                <w:webHidden/>
              </w:rPr>
            </w:r>
            <w:r>
              <w:rPr>
                <w:noProof/>
                <w:webHidden/>
              </w:rPr>
              <w:fldChar w:fldCharType="separate"/>
            </w:r>
            <w:r>
              <w:rPr>
                <w:noProof/>
                <w:webHidden/>
              </w:rPr>
              <w:t>5</w:t>
            </w:r>
            <w:r>
              <w:rPr>
                <w:noProof/>
                <w:webHidden/>
              </w:rPr>
              <w:fldChar w:fldCharType="end"/>
            </w:r>
          </w:hyperlink>
        </w:p>
        <w:p w14:paraId="1D85CB9B" w14:textId="1D293C64" w:rsidR="00177AC2" w:rsidRDefault="00177AC2">
          <w:pPr>
            <w:pStyle w:val="TOC2"/>
            <w:tabs>
              <w:tab w:val="left" w:pos="9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4867475" w:history="1">
            <w:r w:rsidRPr="006A441C">
              <w:rPr>
                <w:rStyle w:val="Hyperlink"/>
                <w:noProof/>
                <w:lang w:val="en-US"/>
              </w:rPr>
              <w:t>2.1</w:t>
            </w:r>
            <w:r>
              <w:rPr>
                <w:rFonts w:asciiTheme="minorHAnsi" w:eastAsiaTheme="minorEastAsia" w:hAnsiTheme="minorHAnsi" w:cstheme="minorBidi"/>
                <w:noProof/>
                <w:kern w:val="2"/>
                <w:sz w:val="22"/>
                <w:szCs w:val="22"/>
                <w:lang w:eastAsia="en-GB"/>
                <w14:ligatures w14:val="standardContextual"/>
              </w:rPr>
              <w:tab/>
            </w:r>
            <w:r w:rsidRPr="006A441C">
              <w:rPr>
                <w:rStyle w:val="Hyperlink"/>
                <w:noProof/>
                <w:lang w:val="en-US"/>
              </w:rPr>
              <w:t>Under coverage in 2011</w:t>
            </w:r>
            <w:r>
              <w:rPr>
                <w:noProof/>
                <w:webHidden/>
              </w:rPr>
              <w:tab/>
            </w:r>
            <w:r>
              <w:rPr>
                <w:noProof/>
                <w:webHidden/>
              </w:rPr>
              <w:fldChar w:fldCharType="begin"/>
            </w:r>
            <w:r>
              <w:rPr>
                <w:noProof/>
                <w:webHidden/>
              </w:rPr>
              <w:instrText xml:space="preserve"> PAGEREF _Toc164867475 \h </w:instrText>
            </w:r>
            <w:r>
              <w:rPr>
                <w:noProof/>
                <w:webHidden/>
              </w:rPr>
            </w:r>
            <w:r>
              <w:rPr>
                <w:noProof/>
                <w:webHidden/>
              </w:rPr>
              <w:fldChar w:fldCharType="separate"/>
            </w:r>
            <w:r>
              <w:rPr>
                <w:noProof/>
                <w:webHidden/>
              </w:rPr>
              <w:t>5</w:t>
            </w:r>
            <w:r>
              <w:rPr>
                <w:noProof/>
                <w:webHidden/>
              </w:rPr>
              <w:fldChar w:fldCharType="end"/>
            </w:r>
          </w:hyperlink>
        </w:p>
        <w:p w14:paraId="30E0A90A" w14:textId="6455AC75" w:rsidR="00177AC2" w:rsidRDefault="00177AC2">
          <w:pPr>
            <w:pStyle w:val="TOC3"/>
            <w:rPr>
              <w:rFonts w:asciiTheme="minorHAnsi" w:eastAsiaTheme="minorEastAsia" w:hAnsiTheme="minorHAnsi" w:cstheme="minorBidi"/>
              <w:kern w:val="2"/>
              <w:sz w:val="22"/>
              <w:lang w:val="en-GB" w:eastAsia="en-GB"/>
              <w14:ligatures w14:val="standardContextual"/>
            </w:rPr>
          </w:pPr>
          <w:hyperlink w:anchor="_Toc164867476" w:history="1">
            <w:r w:rsidRPr="006A441C">
              <w:rPr>
                <w:rStyle w:val="Hyperlink"/>
                <w:bCs/>
              </w:rPr>
              <w:t>2.1.1</w:t>
            </w:r>
            <w:r>
              <w:rPr>
                <w:rFonts w:asciiTheme="minorHAnsi" w:eastAsiaTheme="minorEastAsia" w:hAnsiTheme="minorHAnsi" w:cstheme="minorBidi"/>
                <w:kern w:val="2"/>
                <w:sz w:val="22"/>
                <w:lang w:val="en-GB" w:eastAsia="en-GB"/>
                <w14:ligatures w14:val="standardContextual"/>
              </w:rPr>
              <w:tab/>
            </w:r>
            <w:r w:rsidRPr="006A441C">
              <w:rPr>
                <w:rStyle w:val="Hyperlink"/>
              </w:rPr>
              <w:t>Stage 1 – Dual-system estimation</w:t>
            </w:r>
            <w:r>
              <w:rPr>
                <w:webHidden/>
              </w:rPr>
              <w:tab/>
            </w:r>
            <w:r>
              <w:rPr>
                <w:webHidden/>
              </w:rPr>
              <w:fldChar w:fldCharType="begin"/>
            </w:r>
            <w:r>
              <w:rPr>
                <w:webHidden/>
              </w:rPr>
              <w:instrText xml:space="preserve"> PAGEREF _Toc164867476 \h </w:instrText>
            </w:r>
            <w:r>
              <w:rPr>
                <w:webHidden/>
              </w:rPr>
            </w:r>
            <w:r>
              <w:rPr>
                <w:webHidden/>
              </w:rPr>
              <w:fldChar w:fldCharType="separate"/>
            </w:r>
            <w:r>
              <w:rPr>
                <w:webHidden/>
              </w:rPr>
              <w:t>5</w:t>
            </w:r>
            <w:r>
              <w:rPr>
                <w:webHidden/>
              </w:rPr>
              <w:fldChar w:fldCharType="end"/>
            </w:r>
          </w:hyperlink>
        </w:p>
        <w:p w14:paraId="35C1B329" w14:textId="69DDCB13" w:rsidR="00177AC2" w:rsidRDefault="00177AC2">
          <w:pPr>
            <w:pStyle w:val="TOC3"/>
            <w:rPr>
              <w:rFonts w:asciiTheme="minorHAnsi" w:eastAsiaTheme="minorEastAsia" w:hAnsiTheme="minorHAnsi" w:cstheme="minorBidi"/>
              <w:kern w:val="2"/>
              <w:sz w:val="22"/>
              <w:lang w:val="en-GB" w:eastAsia="en-GB"/>
              <w14:ligatures w14:val="standardContextual"/>
            </w:rPr>
          </w:pPr>
          <w:hyperlink w:anchor="_Toc164867477" w:history="1">
            <w:r w:rsidRPr="006A441C">
              <w:rPr>
                <w:rStyle w:val="Hyperlink"/>
                <w:bCs/>
              </w:rPr>
              <w:t>2.1.2</w:t>
            </w:r>
            <w:r>
              <w:rPr>
                <w:rFonts w:asciiTheme="minorHAnsi" w:eastAsiaTheme="minorEastAsia" w:hAnsiTheme="minorHAnsi" w:cstheme="minorBidi"/>
                <w:kern w:val="2"/>
                <w:sz w:val="22"/>
                <w:lang w:val="en-GB" w:eastAsia="en-GB"/>
                <w14:ligatures w14:val="standardContextual"/>
              </w:rPr>
              <w:tab/>
            </w:r>
            <w:r w:rsidRPr="006A441C">
              <w:rPr>
                <w:rStyle w:val="Hyperlink"/>
              </w:rPr>
              <w:t>Stage 2 – Estimation area population estimates</w:t>
            </w:r>
            <w:r>
              <w:rPr>
                <w:webHidden/>
              </w:rPr>
              <w:tab/>
            </w:r>
            <w:r>
              <w:rPr>
                <w:webHidden/>
              </w:rPr>
              <w:fldChar w:fldCharType="begin"/>
            </w:r>
            <w:r>
              <w:rPr>
                <w:webHidden/>
              </w:rPr>
              <w:instrText xml:space="preserve"> PAGEREF _Toc164867477 \h </w:instrText>
            </w:r>
            <w:r>
              <w:rPr>
                <w:webHidden/>
              </w:rPr>
            </w:r>
            <w:r>
              <w:rPr>
                <w:webHidden/>
              </w:rPr>
              <w:fldChar w:fldCharType="separate"/>
            </w:r>
            <w:r>
              <w:rPr>
                <w:webHidden/>
              </w:rPr>
              <w:t>6</w:t>
            </w:r>
            <w:r>
              <w:rPr>
                <w:webHidden/>
              </w:rPr>
              <w:fldChar w:fldCharType="end"/>
            </w:r>
          </w:hyperlink>
        </w:p>
        <w:p w14:paraId="6302ED28" w14:textId="02092B90" w:rsidR="00177AC2" w:rsidRDefault="00177AC2">
          <w:pPr>
            <w:pStyle w:val="TOC3"/>
            <w:rPr>
              <w:rFonts w:asciiTheme="minorHAnsi" w:eastAsiaTheme="minorEastAsia" w:hAnsiTheme="minorHAnsi" w:cstheme="minorBidi"/>
              <w:kern w:val="2"/>
              <w:sz w:val="22"/>
              <w:lang w:val="en-GB" w:eastAsia="en-GB"/>
              <w14:ligatures w14:val="standardContextual"/>
            </w:rPr>
          </w:pPr>
          <w:hyperlink w:anchor="_Toc164867478" w:history="1">
            <w:r w:rsidRPr="006A441C">
              <w:rPr>
                <w:rStyle w:val="Hyperlink"/>
                <w:bCs/>
              </w:rPr>
              <w:t>2.1.3</w:t>
            </w:r>
            <w:r>
              <w:rPr>
                <w:rFonts w:asciiTheme="minorHAnsi" w:eastAsiaTheme="minorEastAsia" w:hAnsiTheme="minorHAnsi" w:cstheme="minorBidi"/>
                <w:kern w:val="2"/>
                <w:sz w:val="22"/>
                <w:lang w:val="en-GB" w:eastAsia="en-GB"/>
                <w14:ligatures w14:val="standardContextual"/>
              </w:rPr>
              <w:tab/>
            </w:r>
            <w:r w:rsidRPr="006A441C">
              <w:rPr>
                <w:rStyle w:val="Hyperlink"/>
              </w:rPr>
              <w:t>Stage 3 – Synthetic LA estimation</w:t>
            </w:r>
            <w:r>
              <w:rPr>
                <w:webHidden/>
              </w:rPr>
              <w:tab/>
            </w:r>
            <w:r>
              <w:rPr>
                <w:webHidden/>
              </w:rPr>
              <w:fldChar w:fldCharType="begin"/>
            </w:r>
            <w:r>
              <w:rPr>
                <w:webHidden/>
              </w:rPr>
              <w:instrText xml:space="preserve"> PAGEREF _Toc164867478 \h </w:instrText>
            </w:r>
            <w:r>
              <w:rPr>
                <w:webHidden/>
              </w:rPr>
            </w:r>
            <w:r>
              <w:rPr>
                <w:webHidden/>
              </w:rPr>
              <w:fldChar w:fldCharType="separate"/>
            </w:r>
            <w:r>
              <w:rPr>
                <w:webHidden/>
              </w:rPr>
              <w:t>6</w:t>
            </w:r>
            <w:r>
              <w:rPr>
                <w:webHidden/>
              </w:rPr>
              <w:fldChar w:fldCharType="end"/>
            </w:r>
          </w:hyperlink>
        </w:p>
        <w:p w14:paraId="0250F964" w14:textId="52B1F95C" w:rsidR="00177AC2" w:rsidRDefault="00177AC2">
          <w:pPr>
            <w:pStyle w:val="TOC2"/>
            <w:tabs>
              <w:tab w:val="left" w:pos="9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4867479" w:history="1">
            <w:r w:rsidRPr="006A441C">
              <w:rPr>
                <w:rStyle w:val="Hyperlink"/>
                <w:noProof/>
                <w:lang w:val="en-US"/>
              </w:rPr>
              <w:t>2.2</w:t>
            </w:r>
            <w:r>
              <w:rPr>
                <w:rFonts w:asciiTheme="minorHAnsi" w:eastAsiaTheme="minorEastAsia" w:hAnsiTheme="minorHAnsi" w:cstheme="minorBidi"/>
                <w:noProof/>
                <w:kern w:val="2"/>
                <w:sz w:val="22"/>
                <w:szCs w:val="22"/>
                <w:lang w:eastAsia="en-GB"/>
                <w14:ligatures w14:val="standardContextual"/>
              </w:rPr>
              <w:tab/>
            </w:r>
            <w:r w:rsidRPr="006A441C">
              <w:rPr>
                <w:rStyle w:val="Hyperlink"/>
                <w:noProof/>
                <w:lang w:val="en-US"/>
              </w:rPr>
              <w:t>Logistic regression approach</w:t>
            </w:r>
            <w:r>
              <w:rPr>
                <w:noProof/>
                <w:webHidden/>
              </w:rPr>
              <w:tab/>
            </w:r>
            <w:r>
              <w:rPr>
                <w:noProof/>
                <w:webHidden/>
              </w:rPr>
              <w:fldChar w:fldCharType="begin"/>
            </w:r>
            <w:r>
              <w:rPr>
                <w:noProof/>
                <w:webHidden/>
              </w:rPr>
              <w:instrText xml:space="preserve"> PAGEREF _Toc164867479 \h </w:instrText>
            </w:r>
            <w:r>
              <w:rPr>
                <w:noProof/>
                <w:webHidden/>
              </w:rPr>
            </w:r>
            <w:r>
              <w:rPr>
                <w:noProof/>
                <w:webHidden/>
              </w:rPr>
              <w:fldChar w:fldCharType="separate"/>
            </w:r>
            <w:r>
              <w:rPr>
                <w:noProof/>
                <w:webHidden/>
              </w:rPr>
              <w:t>7</w:t>
            </w:r>
            <w:r>
              <w:rPr>
                <w:noProof/>
                <w:webHidden/>
              </w:rPr>
              <w:fldChar w:fldCharType="end"/>
            </w:r>
          </w:hyperlink>
        </w:p>
        <w:p w14:paraId="777C2D58" w14:textId="1970A306" w:rsidR="00177AC2" w:rsidRDefault="00177AC2">
          <w:pPr>
            <w:pStyle w:val="TOC2"/>
            <w:tabs>
              <w:tab w:val="left" w:pos="9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4867480" w:history="1">
            <w:r w:rsidRPr="006A441C">
              <w:rPr>
                <w:rStyle w:val="Hyperlink"/>
                <w:noProof/>
                <w:lang w:val="en-US"/>
              </w:rPr>
              <w:t>2.3</w:t>
            </w:r>
            <w:r>
              <w:rPr>
                <w:rFonts w:asciiTheme="minorHAnsi" w:eastAsiaTheme="minorEastAsia" w:hAnsiTheme="minorHAnsi" w:cstheme="minorBidi"/>
                <w:noProof/>
                <w:kern w:val="2"/>
                <w:sz w:val="22"/>
                <w:szCs w:val="22"/>
                <w:lang w:eastAsia="en-GB"/>
                <w14:ligatures w14:val="standardContextual"/>
              </w:rPr>
              <w:tab/>
            </w:r>
            <w:r w:rsidRPr="006A441C">
              <w:rPr>
                <w:rStyle w:val="Hyperlink"/>
                <w:noProof/>
                <w:lang w:val="en-US"/>
              </w:rPr>
              <w:t>Advantages of change in model approach</w:t>
            </w:r>
            <w:r>
              <w:rPr>
                <w:noProof/>
                <w:webHidden/>
              </w:rPr>
              <w:tab/>
            </w:r>
            <w:r>
              <w:rPr>
                <w:noProof/>
                <w:webHidden/>
              </w:rPr>
              <w:fldChar w:fldCharType="begin"/>
            </w:r>
            <w:r>
              <w:rPr>
                <w:noProof/>
                <w:webHidden/>
              </w:rPr>
              <w:instrText xml:space="preserve"> PAGEREF _Toc164867480 \h </w:instrText>
            </w:r>
            <w:r>
              <w:rPr>
                <w:noProof/>
                <w:webHidden/>
              </w:rPr>
            </w:r>
            <w:r>
              <w:rPr>
                <w:noProof/>
                <w:webHidden/>
              </w:rPr>
              <w:fldChar w:fldCharType="separate"/>
            </w:r>
            <w:r>
              <w:rPr>
                <w:noProof/>
                <w:webHidden/>
              </w:rPr>
              <w:t>8</w:t>
            </w:r>
            <w:r>
              <w:rPr>
                <w:noProof/>
                <w:webHidden/>
              </w:rPr>
              <w:fldChar w:fldCharType="end"/>
            </w:r>
          </w:hyperlink>
        </w:p>
        <w:p w14:paraId="71E475C4" w14:textId="14619868" w:rsidR="00177AC2" w:rsidRDefault="00177AC2">
          <w:pPr>
            <w:pStyle w:val="TOC3"/>
            <w:rPr>
              <w:rFonts w:asciiTheme="minorHAnsi" w:eastAsiaTheme="minorEastAsia" w:hAnsiTheme="minorHAnsi" w:cstheme="minorBidi"/>
              <w:kern w:val="2"/>
              <w:sz w:val="22"/>
              <w:lang w:val="en-GB" w:eastAsia="en-GB"/>
              <w14:ligatures w14:val="standardContextual"/>
            </w:rPr>
          </w:pPr>
          <w:hyperlink w:anchor="_Toc164867481" w:history="1">
            <w:r w:rsidRPr="006A441C">
              <w:rPr>
                <w:rStyle w:val="Hyperlink"/>
                <w:bCs/>
              </w:rPr>
              <w:t>2.3.1</w:t>
            </w:r>
            <w:r>
              <w:rPr>
                <w:rFonts w:asciiTheme="minorHAnsi" w:eastAsiaTheme="minorEastAsia" w:hAnsiTheme="minorHAnsi" w:cstheme="minorBidi"/>
                <w:kern w:val="2"/>
                <w:sz w:val="22"/>
                <w:lang w:val="en-GB" w:eastAsia="en-GB"/>
                <w14:ligatures w14:val="standardContextual"/>
              </w:rPr>
              <w:tab/>
            </w:r>
            <w:r w:rsidRPr="006A441C">
              <w:rPr>
                <w:rStyle w:val="Hyperlink"/>
              </w:rPr>
              <w:t>Reduction in heterogeneity bias</w:t>
            </w:r>
            <w:r>
              <w:rPr>
                <w:webHidden/>
              </w:rPr>
              <w:tab/>
            </w:r>
            <w:r>
              <w:rPr>
                <w:webHidden/>
              </w:rPr>
              <w:fldChar w:fldCharType="begin"/>
            </w:r>
            <w:r>
              <w:rPr>
                <w:webHidden/>
              </w:rPr>
              <w:instrText xml:space="preserve"> PAGEREF _Toc164867481 \h </w:instrText>
            </w:r>
            <w:r>
              <w:rPr>
                <w:webHidden/>
              </w:rPr>
            </w:r>
            <w:r>
              <w:rPr>
                <w:webHidden/>
              </w:rPr>
              <w:fldChar w:fldCharType="separate"/>
            </w:r>
            <w:r>
              <w:rPr>
                <w:webHidden/>
              </w:rPr>
              <w:t>8</w:t>
            </w:r>
            <w:r>
              <w:rPr>
                <w:webHidden/>
              </w:rPr>
              <w:fldChar w:fldCharType="end"/>
            </w:r>
          </w:hyperlink>
        </w:p>
        <w:p w14:paraId="6486C73A" w14:textId="71A03CD8" w:rsidR="00177AC2" w:rsidRDefault="00177AC2">
          <w:pPr>
            <w:pStyle w:val="TOC3"/>
            <w:rPr>
              <w:rFonts w:asciiTheme="minorHAnsi" w:eastAsiaTheme="minorEastAsia" w:hAnsiTheme="minorHAnsi" w:cstheme="minorBidi"/>
              <w:kern w:val="2"/>
              <w:sz w:val="22"/>
              <w:lang w:val="en-GB" w:eastAsia="en-GB"/>
              <w14:ligatures w14:val="standardContextual"/>
            </w:rPr>
          </w:pPr>
          <w:hyperlink w:anchor="_Toc164867482" w:history="1">
            <w:r w:rsidRPr="006A441C">
              <w:rPr>
                <w:rStyle w:val="Hyperlink"/>
                <w:bCs/>
              </w:rPr>
              <w:t>2.3.2</w:t>
            </w:r>
            <w:r>
              <w:rPr>
                <w:rFonts w:asciiTheme="minorHAnsi" w:eastAsiaTheme="minorEastAsia" w:hAnsiTheme="minorHAnsi" w:cstheme="minorBidi"/>
                <w:kern w:val="2"/>
                <w:sz w:val="22"/>
                <w:lang w:val="en-GB" w:eastAsia="en-GB"/>
                <w14:ligatures w14:val="standardContextual"/>
              </w:rPr>
              <w:tab/>
            </w:r>
            <w:r w:rsidRPr="006A441C">
              <w:rPr>
                <w:rStyle w:val="Hyperlink"/>
              </w:rPr>
              <w:t>Reduction in LA level bias due to synthetic estimator</w:t>
            </w:r>
            <w:r>
              <w:rPr>
                <w:webHidden/>
              </w:rPr>
              <w:tab/>
            </w:r>
            <w:r>
              <w:rPr>
                <w:webHidden/>
              </w:rPr>
              <w:fldChar w:fldCharType="begin"/>
            </w:r>
            <w:r>
              <w:rPr>
                <w:webHidden/>
              </w:rPr>
              <w:instrText xml:space="preserve"> PAGEREF _Toc164867482 \h </w:instrText>
            </w:r>
            <w:r>
              <w:rPr>
                <w:webHidden/>
              </w:rPr>
            </w:r>
            <w:r>
              <w:rPr>
                <w:webHidden/>
              </w:rPr>
              <w:fldChar w:fldCharType="separate"/>
            </w:r>
            <w:r>
              <w:rPr>
                <w:webHidden/>
              </w:rPr>
              <w:t>8</w:t>
            </w:r>
            <w:r>
              <w:rPr>
                <w:webHidden/>
              </w:rPr>
              <w:fldChar w:fldCharType="end"/>
            </w:r>
          </w:hyperlink>
        </w:p>
        <w:p w14:paraId="2195F2FC" w14:textId="2A6B3144" w:rsidR="00177AC2" w:rsidRDefault="00177AC2">
          <w:pPr>
            <w:pStyle w:val="TOC3"/>
            <w:rPr>
              <w:rFonts w:asciiTheme="minorHAnsi" w:eastAsiaTheme="minorEastAsia" w:hAnsiTheme="minorHAnsi" w:cstheme="minorBidi"/>
              <w:kern w:val="2"/>
              <w:sz w:val="22"/>
              <w:lang w:val="en-GB" w:eastAsia="en-GB"/>
              <w14:ligatures w14:val="standardContextual"/>
            </w:rPr>
          </w:pPr>
          <w:hyperlink w:anchor="_Toc164867483" w:history="1">
            <w:r w:rsidRPr="006A441C">
              <w:rPr>
                <w:rStyle w:val="Hyperlink"/>
                <w:bCs/>
              </w:rPr>
              <w:t>2.3.3</w:t>
            </w:r>
            <w:r>
              <w:rPr>
                <w:rFonts w:asciiTheme="minorHAnsi" w:eastAsiaTheme="minorEastAsia" w:hAnsiTheme="minorHAnsi" w:cstheme="minorBidi"/>
                <w:kern w:val="2"/>
                <w:sz w:val="22"/>
                <w:lang w:val="en-GB" w:eastAsia="en-GB"/>
                <w14:ligatures w14:val="standardContextual"/>
              </w:rPr>
              <w:tab/>
            </w:r>
            <w:r w:rsidRPr="006A441C">
              <w:rPr>
                <w:rStyle w:val="Hyperlink"/>
              </w:rPr>
              <w:t>Lower estimate random error</w:t>
            </w:r>
            <w:r>
              <w:rPr>
                <w:webHidden/>
              </w:rPr>
              <w:tab/>
            </w:r>
            <w:r>
              <w:rPr>
                <w:webHidden/>
              </w:rPr>
              <w:fldChar w:fldCharType="begin"/>
            </w:r>
            <w:r>
              <w:rPr>
                <w:webHidden/>
              </w:rPr>
              <w:instrText xml:space="preserve"> PAGEREF _Toc164867483 \h </w:instrText>
            </w:r>
            <w:r>
              <w:rPr>
                <w:webHidden/>
              </w:rPr>
            </w:r>
            <w:r>
              <w:rPr>
                <w:webHidden/>
              </w:rPr>
              <w:fldChar w:fldCharType="separate"/>
            </w:r>
            <w:r>
              <w:rPr>
                <w:webHidden/>
              </w:rPr>
              <w:t>9</w:t>
            </w:r>
            <w:r>
              <w:rPr>
                <w:webHidden/>
              </w:rPr>
              <w:fldChar w:fldCharType="end"/>
            </w:r>
          </w:hyperlink>
        </w:p>
        <w:p w14:paraId="10976B24" w14:textId="33AF34F9" w:rsidR="00177AC2" w:rsidRDefault="00177AC2">
          <w:pPr>
            <w:pStyle w:val="TOC3"/>
            <w:rPr>
              <w:rFonts w:asciiTheme="minorHAnsi" w:eastAsiaTheme="minorEastAsia" w:hAnsiTheme="minorHAnsi" w:cstheme="minorBidi"/>
              <w:kern w:val="2"/>
              <w:sz w:val="22"/>
              <w:lang w:val="en-GB" w:eastAsia="en-GB"/>
              <w14:ligatures w14:val="standardContextual"/>
            </w:rPr>
          </w:pPr>
          <w:hyperlink w:anchor="_Toc164867484" w:history="1">
            <w:r w:rsidRPr="006A441C">
              <w:rPr>
                <w:rStyle w:val="Hyperlink"/>
                <w:bCs/>
              </w:rPr>
              <w:t>2.3.4</w:t>
            </w:r>
            <w:r>
              <w:rPr>
                <w:rFonts w:asciiTheme="minorHAnsi" w:eastAsiaTheme="minorEastAsia" w:hAnsiTheme="minorHAnsi" w:cstheme="minorBidi"/>
                <w:kern w:val="2"/>
                <w:sz w:val="22"/>
                <w:lang w:val="en-GB" w:eastAsia="en-GB"/>
                <w14:ligatures w14:val="standardContextual"/>
              </w:rPr>
              <w:tab/>
            </w:r>
            <w:r w:rsidRPr="006A441C">
              <w:rPr>
                <w:rStyle w:val="Hyperlink"/>
              </w:rPr>
              <w:t>Possibility of using operational data in model</w:t>
            </w:r>
            <w:r>
              <w:rPr>
                <w:webHidden/>
              </w:rPr>
              <w:tab/>
            </w:r>
            <w:r>
              <w:rPr>
                <w:webHidden/>
              </w:rPr>
              <w:fldChar w:fldCharType="begin"/>
            </w:r>
            <w:r>
              <w:rPr>
                <w:webHidden/>
              </w:rPr>
              <w:instrText xml:space="preserve"> PAGEREF _Toc164867484 \h </w:instrText>
            </w:r>
            <w:r>
              <w:rPr>
                <w:webHidden/>
              </w:rPr>
            </w:r>
            <w:r>
              <w:rPr>
                <w:webHidden/>
              </w:rPr>
              <w:fldChar w:fldCharType="separate"/>
            </w:r>
            <w:r>
              <w:rPr>
                <w:webHidden/>
              </w:rPr>
              <w:t>9</w:t>
            </w:r>
            <w:r>
              <w:rPr>
                <w:webHidden/>
              </w:rPr>
              <w:fldChar w:fldCharType="end"/>
            </w:r>
          </w:hyperlink>
        </w:p>
        <w:p w14:paraId="1BF60365" w14:textId="1935B537" w:rsidR="00177AC2" w:rsidRDefault="00177AC2">
          <w:pPr>
            <w:pStyle w:val="TOC3"/>
            <w:rPr>
              <w:rFonts w:asciiTheme="minorHAnsi" w:eastAsiaTheme="minorEastAsia" w:hAnsiTheme="minorHAnsi" w:cstheme="minorBidi"/>
              <w:kern w:val="2"/>
              <w:sz w:val="22"/>
              <w:lang w:val="en-GB" w:eastAsia="en-GB"/>
              <w14:ligatures w14:val="standardContextual"/>
            </w:rPr>
          </w:pPr>
          <w:hyperlink w:anchor="_Toc164867485" w:history="1">
            <w:r w:rsidRPr="006A441C">
              <w:rPr>
                <w:rStyle w:val="Hyperlink"/>
                <w:bCs/>
              </w:rPr>
              <w:t>2.3.5</w:t>
            </w:r>
            <w:r>
              <w:rPr>
                <w:rFonts w:asciiTheme="minorHAnsi" w:eastAsiaTheme="minorEastAsia" w:hAnsiTheme="minorHAnsi" w:cstheme="minorBidi"/>
                <w:kern w:val="2"/>
                <w:sz w:val="22"/>
                <w:lang w:val="en-GB" w:eastAsia="en-GB"/>
                <w14:ligatures w14:val="standardContextual"/>
              </w:rPr>
              <w:tab/>
            </w:r>
            <w:r w:rsidRPr="006A441C">
              <w:rPr>
                <w:rStyle w:val="Hyperlink"/>
              </w:rPr>
              <w:t>Methodologically streamlined – preliminary low level estimates early</w:t>
            </w:r>
            <w:r>
              <w:rPr>
                <w:webHidden/>
              </w:rPr>
              <w:tab/>
            </w:r>
            <w:r>
              <w:rPr>
                <w:webHidden/>
              </w:rPr>
              <w:fldChar w:fldCharType="begin"/>
            </w:r>
            <w:r>
              <w:rPr>
                <w:webHidden/>
              </w:rPr>
              <w:instrText xml:space="preserve"> PAGEREF _Toc164867485 \h </w:instrText>
            </w:r>
            <w:r>
              <w:rPr>
                <w:webHidden/>
              </w:rPr>
            </w:r>
            <w:r>
              <w:rPr>
                <w:webHidden/>
              </w:rPr>
              <w:fldChar w:fldCharType="separate"/>
            </w:r>
            <w:r>
              <w:rPr>
                <w:webHidden/>
              </w:rPr>
              <w:t>9</w:t>
            </w:r>
            <w:r>
              <w:rPr>
                <w:webHidden/>
              </w:rPr>
              <w:fldChar w:fldCharType="end"/>
            </w:r>
          </w:hyperlink>
        </w:p>
        <w:p w14:paraId="47ECFFD3" w14:textId="64619C0B" w:rsidR="00177AC2" w:rsidRDefault="00177AC2">
          <w:pPr>
            <w:pStyle w:val="TOC2"/>
            <w:tabs>
              <w:tab w:val="left" w:pos="9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4867486" w:history="1">
            <w:r w:rsidRPr="006A441C">
              <w:rPr>
                <w:rStyle w:val="Hyperlink"/>
                <w:noProof/>
              </w:rPr>
              <w:t>2.4</w:t>
            </w:r>
            <w:r>
              <w:rPr>
                <w:rFonts w:asciiTheme="minorHAnsi" w:eastAsiaTheme="minorEastAsia" w:hAnsiTheme="minorHAnsi" w:cstheme="minorBidi"/>
                <w:noProof/>
                <w:kern w:val="2"/>
                <w:sz w:val="22"/>
                <w:szCs w:val="22"/>
                <w:lang w:eastAsia="en-GB"/>
                <w14:ligatures w14:val="standardContextual"/>
              </w:rPr>
              <w:tab/>
            </w:r>
            <w:r w:rsidRPr="006A441C">
              <w:rPr>
                <w:rStyle w:val="Hyperlink"/>
                <w:noProof/>
              </w:rPr>
              <w:t>Challenges to implementation</w:t>
            </w:r>
            <w:r>
              <w:rPr>
                <w:noProof/>
                <w:webHidden/>
              </w:rPr>
              <w:tab/>
            </w:r>
            <w:r>
              <w:rPr>
                <w:noProof/>
                <w:webHidden/>
              </w:rPr>
              <w:fldChar w:fldCharType="begin"/>
            </w:r>
            <w:r>
              <w:rPr>
                <w:noProof/>
                <w:webHidden/>
              </w:rPr>
              <w:instrText xml:space="preserve"> PAGEREF _Toc164867486 \h </w:instrText>
            </w:r>
            <w:r>
              <w:rPr>
                <w:noProof/>
                <w:webHidden/>
              </w:rPr>
            </w:r>
            <w:r>
              <w:rPr>
                <w:noProof/>
                <w:webHidden/>
              </w:rPr>
              <w:fldChar w:fldCharType="separate"/>
            </w:r>
            <w:r>
              <w:rPr>
                <w:noProof/>
                <w:webHidden/>
              </w:rPr>
              <w:t>9</w:t>
            </w:r>
            <w:r>
              <w:rPr>
                <w:noProof/>
                <w:webHidden/>
              </w:rPr>
              <w:fldChar w:fldCharType="end"/>
            </w:r>
          </w:hyperlink>
        </w:p>
        <w:p w14:paraId="6A1F1C17" w14:textId="478A3A6E" w:rsidR="00177AC2" w:rsidRDefault="00177AC2">
          <w:pPr>
            <w:pStyle w:val="TOC1"/>
            <w:rPr>
              <w:rFonts w:asciiTheme="minorHAnsi" w:eastAsiaTheme="minorEastAsia" w:hAnsiTheme="minorHAnsi" w:cstheme="minorBidi"/>
              <w:noProof/>
              <w:kern w:val="2"/>
              <w:sz w:val="22"/>
              <w:szCs w:val="22"/>
              <w:lang w:eastAsia="en-GB"/>
              <w14:ligatures w14:val="standardContextual"/>
            </w:rPr>
          </w:pPr>
          <w:hyperlink w:anchor="_Toc164867487" w:history="1">
            <w:r w:rsidRPr="006A441C">
              <w:rPr>
                <w:rStyle w:val="Hyperlink"/>
                <w:noProof/>
                <w:lang w:val="en-US"/>
              </w:rPr>
              <w:t>3.</w:t>
            </w:r>
            <w:r>
              <w:rPr>
                <w:rFonts w:asciiTheme="minorHAnsi" w:eastAsiaTheme="minorEastAsia" w:hAnsiTheme="minorHAnsi" w:cstheme="minorBidi"/>
                <w:noProof/>
                <w:kern w:val="2"/>
                <w:sz w:val="22"/>
                <w:szCs w:val="22"/>
                <w:lang w:eastAsia="en-GB"/>
                <w14:ligatures w14:val="standardContextual"/>
              </w:rPr>
              <w:tab/>
            </w:r>
            <w:r w:rsidRPr="006A441C">
              <w:rPr>
                <w:rStyle w:val="Hyperlink"/>
                <w:noProof/>
                <w:lang w:val="en-US"/>
              </w:rPr>
              <w:t>Use of administrative data to enhance population estimation (under coverage model)</w:t>
            </w:r>
            <w:r>
              <w:rPr>
                <w:noProof/>
                <w:webHidden/>
              </w:rPr>
              <w:tab/>
            </w:r>
            <w:r>
              <w:rPr>
                <w:noProof/>
                <w:webHidden/>
              </w:rPr>
              <w:fldChar w:fldCharType="begin"/>
            </w:r>
            <w:r>
              <w:rPr>
                <w:noProof/>
                <w:webHidden/>
              </w:rPr>
              <w:instrText xml:space="preserve"> PAGEREF _Toc164867487 \h </w:instrText>
            </w:r>
            <w:r>
              <w:rPr>
                <w:noProof/>
                <w:webHidden/>
              </w:rPr>
            </w:r>
            <w:r>
              <w:rPr>
                <w:noProof/>
                <w:webHidden/>
              </w:rPr>
              <w:fldChar w:fldCharType="separate"/>
            </w:r>
            <w:r>
              <w:rPr>
                <w:noProof/>
                <w:webHidden/>
              </w:rPr>
              <w:t>9</w:t>
            </w:r>
            <w:r>
              <w:rPr>
                <w:noProof/>
                <w:webHidden/>
              </w:rPr>
              <w:fldChar w:fldCharType="end"/>
            </w:r>
          </w:hyperlink>
        </w:p>
        <w:p w14:paraId="46858169" w14:textId="3CBB7F5F" w:rsidR="00177AC2" w:rsidRDefault="00177AC2">
          <w:pPr>
            <w:pStyle w:val="TOC2"/>
            <w:tabs>
              <w:tab w:val="left" w:pos="9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4867488" w:history="1">
            <w:r w:rsidRPr="006A441C">
              <w:rPr>
                <w:rStyle w:val="Hyperlink"/>
                <w:noProof/>
              </w:rPr>
              <w:t>3.1</w:t>
            </w:r>
            <w:r>
              <w:rPr>
                <w:rFonts w:asciiTheme="minorHAnsi" w:eastAsiaTheme="minorEastAsia" w:hAnsiTheme="minorHAnsi" w:cstheme="minorBidi"/>
                <w:noProof/>
                <w:kern w:val="2"/>
                <w:sz w:val="22"/>
                <w:szCs w:val="22"/>
                <w:lang w:eastAsia="en-GB"/>
                <w14:ligatures w14:val="standardContextual"/>
              </w:rPr>
              <w:tab/>
            </w:r>
            <w:r w:rsidRPr="006A441C">
              <w:rPr>
                <w:rStyle w:val="Hyperlink"/>
                <w:noProof/>
              </w:rPr>
              <w:t>Population precision and the impact of admin data enhancement on error</w:t>
            </w:r>
            <w:r>
              <w:rPr>
                <w:noProof/>
                <w:webHidden/>
              </w:rPr>
              <w:tab/>
            </w:r>
            <w:r>
              <w:rPr>
                <w:noProof/>
                <w:webHidden/>
              </w:rPr>
              <w:fldChar w:fldCharType="begin"/>
            </w:r>
            <w:r>
              <w:rPr>
                <w:noProof/>
                <w:webHidden/>
              </w:rPr>
              <w:instrText xml:space="preserve"> PAGEREF _Toc164867488 \h </w:instrText>
            </w:r>
            <w:r>
              <w:rPr>
                <w:noProof/>
                <w:webHidden/>
              </w:rPr>
            </w:r>
            <w:r>
              <w:rPr>
                <w:noProof/>
                <w:webHidden/>
              </w:rPr>
              <w:fldChar w:fldCharType="separate"/>
            </w:r>
            <w:r>
              <w:rPr>
                <w:noProof/>
                <w:webHidden/>
              </w:rPr>
              <w:t>11</w:t>
            </w:r>
            <w:r>
              <w:rPr>
                <w:noProof/>
                <w:webHidden/>
              </w:rPr>
              <w:fldChar w:fldCharType="end"/>
            </w:r>
          </w:hyperlink>
        </w:p>
        <w:p w14:paraId="0AC277EF" w14:textId="3F27D926" w:rsidR="00177AC2" w:rsidRDefault="00177AC2">
          <w:pPr>
            <w:pStyle w:val="TOC3"/>
            <w:rPr>
              <w:rFonts w:asciiTheme="minorHAnsi" w:eastAsiaTheme="minorEastAsia" w:hAnsiTheme="minorHAnsi" w:cstheme="minorBidi"/>
              <w:kern w:val="2"/>
              <w:sz w:val="22"/>
              <w:lang w:val="en-GB" w:eastAsia="en-GB"/>
              <w14:ligatures w14:val="standardContextual"/>
            </w:rPr>
          </w:pPr>
          <w:hyperlink w:anchor="_Toc164867489" w:history="1">
            <w:r w:rsidRPr="006A441C">
              <w:rPr>
                <w:rStyle w:val="Hyperlink"/>
                <w:bCs/>
              </w:rPr>
              <w:t>3.1.1</w:t>
            </w:r>
            <w:r>
              <w:rPr>
                <w:rFonts w:asciiTheme="minorHAnsi" w:eastAsiaTheme="minorEastAsia" w:hAnsiTheme="minorHAnsi" w:cstheme="minorBidi"/>
                <w:kern w:val="2"/>
                <w:sz w:val="22"/>
                <w:lang w:val="en-GB" w:eastAsia="en-GB"/>
                <w14:ligatures w14:val="standardContextual"/>
              </w:rPr>
              <w:tab/>
            </w:r>
            <w:r w:rsidRPr="006A441C">
              <w:rPr>
                <w:rStyle w:val="Hyperlink"/>
              </w:rPr>
              <w:t>Derivation of relative route mean squared error (RRMSE)</w:t>
            </w:r>
            <w:r>
              <w:rPr>
                <w:webHidden/>
              </w:rPr>
              <w:tab/>
            </w:r>
            <w:r>
              <w:rPr>
                <w:webHidden/>
              </w:rPr>
              <w:fldChar w:fldCharType="begin"/>
            </w:r>
            <w:r>
              <w:rPr>
                <w:webHidden/>
              </w:rPr>
              <w:instrText xml:space="preserve"> PAGEREF _Toc164867489 \h </w:instrText>
            </w:r>
            <w:r>
              <w:rPr>
                <w:webHidden/>
              </w:rPr>
            </w:r>
            <w:r>
              <w:rPr>
                <w:webHidden/>
              </w:rPr>
              <w:fldChar w:fldCharType="separate"/>
            </w:r>
            <w:r>
              <w:rPr>
                <w:webHidden/>
              </w:rPr>
              <w:t>11</w:t>
            </w:r>
            <w:r>
              <w:rPr>
                <w:webHidden/>
              </w:rPr>
              <w:fldChar w:fldCharType="end"/>
            </w:r>
          </w:hyperlink>
        </w:p>
        <w:p w14:paraId="617FB6AE" w14:textId="4FF68786" w:rsidR="00177AC2" w:rsidRDefault="00177AC2">
          <w:pPr>
            <w:pStyle w:val="TOC3"/>
            <w:rPr>
              <w:rFonts w:asciiTheme="minorHAnsi" w:eastAsiaTheme="minorEastAsia" w:hAnsiTheme="minorHAnsi" w:cstheme="minorBidi"/>
              <w:kern w:val="2"/>
              <w:sz w:val="22"/>
              <w:lang w:val="en-GB" w:eastAsia="en-GB"/>
              <w14:ligatures w14:val="standardContextual"/>
            </w:rPr>
          </w:pPr>
          <w:hyperlink w:anchor="_Toc164867490" w:history="1">
            <w:r w:rsidRPr="006A441C">
              <w:rPr>
                <w:rStyle w:val="Hyperlink"/>
                <w:bCs/>
                <w:lang w:val="en-AU"/>
              </w:rPr>
              <w:t>3.1.2</w:t>
            </w:r>
            <w:r>
              <w:rPr>
                <w:rFonts w:asciiTheme="minorHAnsi" w:eastAsiaTheme="minorEastAsia" w:hAnsiTheme="minorHAnsi" w:cstheme="minorBidi"/>
                <w:kern w:val="2"/>
                <w:sz w:val="22"/>
                <w:lang w:val="en-GB" w:eastAsia="en-GB"/>
                <w14:ligatures w14:val="standardContextual"/>
              </w:rPr>
              <w:tab/>
            </w:r>
            <w:r w:rsidRPr="006A441C">
              <w:rPr>
                <w:rStyle w:val="Hyperlink"/>
                <w:lang w:val="en-AU"/>
              </w:rPr>
              <w:t>Observed heterogeneity</w:t>
            </w:r>
            <w:r>
              <w:rPr>
                <w:webHidden/>
              </w:rPr>
              <w:tab/>
            </w:r>
            <w:r>
              <w:rPr>
                <w:webHidden/>
              </w:rPr>
              <w:fldChar w:fldCharType="begin"/>
            </w:r>
            <w:r>
              <w:rPr>
                <w:webHidden/>
              </w:rPr>
              <w:instrText xml:space="preserve"> PAGEREF _Toc164867490 \h </w:instrText>
            </w:r>
            <w:r>
              <w:rPr>
                <w:webHidden/>
              </w:rPr>
            </w:r>
            <w:r>
              <w:rPr>
                <w:webHidden/>
              </w:rPr>
              <w:fldChar w:fldCharType="separate"/>
            </w:r>
            <w:r>
              <w:rPr>
                <w:webHidden/>
              </w:rPr>
              <w:t>13</w:t>
            </w:r>
            <w:r>
              <w:rPr>
                <w:webHidden/>
              </w:rPr>
              <w:fldChar w:fldCharType="end"/>
            </w:r>
          </w:hyperlink>
        </w:p>
        <w:p w14:paraId="7B902D83" w14:textId="1C222ABC" w:rsidR="00177AC2" w:rsidRDefault="00177AC2">
          <w:pPr>
            <w:pStyle w:val="TOC3"/>
            <w:rPr>
              <w:rFonts w:asciiTheme="minorHAnsi" w:eastAsiaTheme="minorEastAsia" w:hAnsiTheme="minorHAnsi" w:cstheme="minorBidi"/>
              <w:kern w:val="2"/>
              <w:sz w:val="22"/>
              <w:lang w:val="en-GB" w:eastAsia="en-GB"/>
              <w14:ligatures w14:val="standardContextual"/>
            </w:rPr>
          </w:pPr>
          <w:hyperlink w:anchor="_Toc164867491" w:history="1">
            <w:r w:rsidRPr="006A441C">
              <w:rPr>
                <w:rStyle w:val="Hyperlink"/>
                <w:bCs/>
              </w:rPr>
              <w:t>3.1.3</w:t>
            </w:r>
            <w:r>
              <w:rPr>
                <w:rFonts w:asciiTheme="minorHAnsi" w:eastAsiaTheme="minorEastAsia" w:hAnsiTheme="minorHAnsi" w:cstheme="minorBidi"/>
                <w:kern w:val="2"/>
                <w:sz w:val="22"/>
                <w:lang w:val="en-GB" w:eastAsia="en-GB"/>
                <w14:ligatures w14:val="standardContextual"/>
              </w:rPr>
              <w:tab/>
            </w:r>
            <w:r w:rsidRPr="006A441C">
              <w:rPr>
                <w:rStyle w:val="Hyperlink"/>
              </w:rPr>
              <w:t>Correlation</w:t>
            </w:r>
            <w:r>
              <w:rPr>
                <w:webHidden/>
              </w:rPr>
              <w:tab/>
            </w:r>
            <w:r>
              <w:rPr>
                <w:webHidden/>
              </w:rPr>
              <w:fldChar w:fldCharType="begin"/>
            </w:r>
            <w:r>
              <w:rPr>
                <w:webHidden/>
              </w:rPr>
              <w:instrText xml:space="preserve"> PAGEREF _Toc164867491 \h </w:instrText>
            </w:r>
            <w:r>
              <w:rPr>
                <w:webHidden/>
              </w:rPr>
            </w:r>
            <w:r>
              <w:rPr>
                <w:webHidden/>
              </w:rPr>
              <w:fldChar w:fldCharType="separate"/>
            </w:r>
            <w:r>
              <w:rPr>
                <w:webHidden/>
              </w:rPr>
              <w:t>17</w:t>
            </w:r>
            <w:r>
              <w:rPr>
                <w:webHidden/>
              </w:rPr>
              <w:fldChar w:fldCharType="end"/>
            </w:r>
          </w:hyperlink>
        </w:p>
        <w:p w14:paraId="652F07E7" w14:textId="063D2367" w:rsidR="00177AC2" w:rsidRDefault="00177AC2">
          <w:pPr>
            <w:pStyle w:val="TOC3"/>
            <w:rPr>
              <w:rFonts w:asciiTheme="minorHAnsi" w:eastAsiaTheme="minorEastAsia" w:hAnsiTheme="minorHAnsi" w:cstheme="minorBidi"/>
              <w:kern w:val="2"/>
              <w:sz w:val="22"/>
              <w:lang w:val="en-GB" w:eastAsia="en-GB"/>
              <w14:ligatures w14:val="standardContextual"/>
            </w:rPr>
          </w:pPr>
          <w:hyperlink w:anchor="_Toc164867492" w:history="1">
            <w:r w:rsidRPr="006A441C">
              <w:rPr>
                <w:rStyle w:val="Hyperlink"/>
                <w:bCs/>
              </w:rPr>
              <w:t>3.1.4</w:t>
            </w:r>
            <w:r>
              <w:rPr>
                <w:rFonts w:asciiTheme="minorHAnsi" w:eastAsiaTheme="minorEastAsia" w:hAnsiTheme="minorHAnsi" w:cstheme="minorBidi"/>
                <w:kern w:val="2"/>
                <w:sz w:val="22"/>
                <w:lang w:val="en-GB" w:eastAsia="en-GB"/>
                <w14:ligatures w14:val="standardContextual"/>
              </w:rPr>
              <w:tab/>
            </w:r>
            <w:r w:rsidRPr="006A441C">
              <w:rPr>
                <w:rStyle w:val="Hyperlink"/>
              </w:rPr>
              <w:t>Estimated RRMSE for different scenarios</w:t>
            </w:r>
            <w:r>
              <w:rPr>
                <w:webHidden/>
              </w:rPr>
              <w:tab/>
            </w:r>
            <w:r>
              <w:rPr>
                <w:webHidden/>
              </w:rPr>
              <w:fldChar w:fldCharType="begin"/>
            </w:r>
            <w:r>
              <w:rPr>
                <w:webHidden/>
              </w:rPr>
              <w:instrText xml:space="preserve"> PAGEREF _Toc164867492 \h </w:instrText>
            </w:r>
            <w:r>
              <w:rPr>
                <w:webHidden/>
              </w:rPr>
            </w:r>
            <w:r>
              <w:rPr>
                <w:webHidden/>
              </w:rPr>
              <w:fldChar w:fldCharType="separate"/>
            </w:r>
            <w:r>
              <w:rPr>
                <w:webHidden/>
              </w:rPr>
              <w:t>17</w:t>
            </w:r>
            <w:r>
              <w:rPr>
                <w:webHidden/>
              </w:rPr>
              <w:fldChar w:fldCharType="end"/>
            </w:r>
          </w:hyperlink>
        </w:p>
        <w:p w14:paraId="584F18EF" w14:textId="66F40A04" w:rsidR="00177AC2" w:rsidRDefault="00177AC2">
          <w:pPr>
            <w:pStyle w:val="TOC2"/>
            <w:tabs>
              <w:tab w:val="left" w:pos="9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4867493" w:history="1">
            <w:r w:rsidRPr="006A441C">
              <w:rPr>
                <w:rStyle w:val="Hyperlink"/>
                <w:noProof/>
              </w:rPr>
              <w:t>3.2</w:t>
            </w:r>
            <w:r>
              <w:rPr>
                <w:rFonts w:asciiTheme="minorHAnsi" w:eastAsiaTheme="minorEastAsia" w:hAnsiTheme="minorHAnsi" w:cstheme="minorBidi"/>
                <w:noProof/>
                <w:kern w:val="2"/>
                <w:sz w:val="22"/>
                <w:szCs w:val="22"/>
                <w:lang w:eastAsia="en-GB"/>
                <w14:ligatures w14:val="standardContextual"/>
              </w:rPr>
              <w:tab/>
            </w:r>
            <w:r w:rsidRPr="006A441C">
              <w:rPr>
                <w:rStyle w:val="Hyperlink"/>
                <w:noProof/>
              </w:rPr>
              <w:t>Existing coverage and gaps in coverage</w:t>
            </w:r>
            <w:r>
              <w:rPr>
                <w:noProof/>
                <w:webHidden/>
              </w:rPr>
              <w:tab/>
            </w:r>
            <w:r>
              <w:rPr>
                <w:noProof/>
                <w:webHidden/>
              </w:rPr>
              <w:fldChar w:fldCharType="begin"/>
            </w:r>
            <w:r>
              <w:rPr>
                <w:noProof/>
                <w:webHidden/>
              </w:rPr>
              <w:instrText xml:space="preserve"> PAGEREF _Toc164867493 \h </w:instrText>
            </w:r>
            <w:r>
              <w:rPr>
                <w:noProof/>
                <w:webHidden/>
              </w:rPr>
            </w:r>
            <w:r>
              <w:rPr>
                <w:noProof/>
                <w:webHidden/>
              </w:rPr>
              <w:fldChar w:fldCharType="separate"/>
            </w:r>
            <w:r>
              <w:rPr>
                <w:noProof/>
                <w:webHidden/>
              </w:rPr>
              <w:t>18</w:t>
            </w:r>
            <w:r>
              <w:rPr>
                <w:noProof/>
                <w:webHidden/>
              </w:rPr>
              <w:fldChar w:fldCharType="end"/>
            </w:r>
          </w:hyperlink>
        </w:p>
        <w:p w14:paraId="6D7C77DE" w14:textId="095FB2E0" w:rsidR="00177AC2" w:rsidRDefault="00177AC2">
          <w:pPr>
            <w:pStyle w:val="TOC2"/>
            <w:tabs>
              <w:tab w:val="left" w:pos="9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4867494" w:history="1">
            <w:r w:rsidRPr="006A441C">
              <w:rPr>
                <w:rStyle w:val="Hyperlink"/>
                <w:noProof/>
              </w:rPr>
              <w:t>3.3</w:t>
            </w:r>
            <w:r>
              <w:rPr>
                <w:rFonts w:asciiTheme="minorHAnsi" w:eastAsiaTheme="minorEastAsia" w:hAnsiTheme="minorHAnsi" w:cstheme="minorBidi"/>
                <w:noProof/>
                <w:kern w:val="2"/>
                <w:sz w:val="22"/>
                <w:szCs w:val="22"/>
                <w:lang w:eastAsia="en-GB"/>
                <w14:ligatures w14:val="standardContextual"/>
              </w:rPr>
              <w:tab/>
            </w:r>
            <w:r w:rsidRPr="006A441C">
              <w:rPr>
                <w:rStyle w:val="Hyperlink"/>
                <w:noProof/>
              </w:rPr>
              <w:t>Quality of the admin data and potential overcount</w:t>
            </w:r>
            <w:r>
              <w:rPr>
                <w:noProof/>
                <w:webHidden/>
              </w:rPr>
              <w:tab/>
            </w:r>
            <w:r>
              <w:rPr>
                <w:noProof/>
                <w:webHidden/>
              </w:rPr>
              <w:fldChar w:fldCharType="begin"/>
            </w:r>
            <w:r>
              <w:rPr>
                <w:noProof/>
                <w:webHidden/>
              </w:rPr>
              <w:instrText xml:space="preserve"> PAGEREF _Toc164867494 \h </w:instrText>
            </w:r>
            <w:r>
              <w:rPr>
                <w:noProof/>
                <w:webHidden/>
              </w:rPr>
            </w:r>
            <w:r>
              <w:rPr>
                <w:noProof/>
                <w:webHidden/>
              </w:rPr>
              <w:fldChar w:fldCharType="separate"/>
            </w:r>
            <w:r>
              <w:rPr>
                <w:noProof/>
                <w:webHidden/>
              </w:rPr>
              <w:t>22</w:t>
            </w:r>
            <w:r>
              <w:rPr>
                <w:noProof/>
                <w:webHidden/>
              </w:rPr>
              <w:fldChar w:fldCharType="end"/>
            </w:r>
          </w:hyperlink>
        </w:p>
        <w:p w14:paraId="5B0F60D4" w14:textId="0A94368C" w:rsidR="00177AC2" w:rsidRDefault="00177AC2">
          <w:pPr>
            <w:pStyle w:val="TOC2"/>
            <w:tabs>
              <w:tab w:val="left" w:pos="9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4867495" w:history="1">
            <w:r w:rsidRPr="006A441C">
              <w:rPr>
                <w:rStyle w:val="Hyperlink"/>
                <w:noProof/>
              </w:rPr>
              <w:t>3.4</w:t>
            </w:r>
            <w:r>
              <w:rPr>
                <w:rFonts w:asciiTheme="minorHAnsi" w:eastAsiaTheme="minorEastAsia" w:hAnsiTheme="minorHAnsi" w:cstheme="minorBidi"/>
                <w:noProof/>
                <w:kern w:val="2"/>
                <w:sz w:val="22"/>
                <w:szCs w:val="22"/>
                <w:lang w:eastAsia="en-GB"/>
                <w14:ligatures w14:val="standardContextual"/>
              </w:rPr>
              <w:tab/>
            </w:r>
            <w:r w:rsidRPr="006A441C">
              <w:rPr>
                <w:rStyle w:val="Hyperlink"/>
                <w:noProof/>
              </w:rPr>
              <w:t>Summary and conclusion</w:t>
            </w:r>
            <w:r>
              <w:rPr>
                <w:noProof/>
                <w:webHidden/>
              </w:rPr>
              <w:tab/>
            </w:r>
            <w:r>
              <w:rPr>
                <w:noProof/>
                <w:webHidden/>
              </w:rPr>
              <w:fldChar w:fldCharType="begin"/>
            </w:r>
            <w:r>
              <w:rPr>
                <w:noProof/>
                <w:webHidden/>
              </w:rPr>
              <w:instrText xml:space="preserve"> PAGEREF _Toc164867495 \h </w:instrText>
            </w:r>
            <w:r>
              <w:rPr>
                <w:noProof/>
                <w:webHidden/>
              </w:rPr>
            </w:r>
            <w:r>
              <w:rPr>
                <w:noProof/>
                <w:webHidden/>
              </w:rPr>
              <w:fldChar w:fldCharType="separate"/>
            </w:r>
            <w:r>
              <w:rPr>
                <w:noProof/>
                <w:webHidden/>
              </w:rPr>
              <w:t>25</w:t>
            </w:r>
            <w:r>
              <w:rPr>
                <w:noProof/>
                <w:webHidden/>
              </w:rPr>
              <w:fldChar w:fldCharType="end"/>
            </w:r>
          </w:hyperlink>
        </w:p>
        <w:p w14:paraId="7802957B" w14:textId="0CCFFDEF" w:rsidR="00177AC2" w:rsidRDefault="00177AC2">
          <w:pPr>
            <w:pStyle w:val="TOC1"/>
            <w:rPr>
              <w:rFonts w:asciiTheme="minorHAnsi" w:eastAsiaTheme="minorEastAsia" w:hAnsiTheme="minorHAnsi" w:cstheme="minorBidi"/>
              <w:noProof/>
              <w:kern w:val="2"/>
              <w:sz w:val="22"/>
              <w:szCs w:val="22"/>
              <w:lang w:eastAsia="en-GB"/>
              <w14:ligatures w14:val="standardContextual"/>
            </w:rPr>
          </w:pPr>
          <w:hyperlink w:anchor="_Toc164867496" w:history="1">
            <w:r w:rsidRPr="006A441C">
              <w:rPr>
                <w:rStyle w:val="Hyperlink"/>
                <w:noProof/>
              </w:rPr>
              <w:t>4.</w:t>
            </w:r>
            <w:r>
              <w:rPr>
                <w:rFonts w:asciiTheme="minorHAnsi" w:eastAsiaTheme="minorEastAsia" w:hAnsiTheme="minorHAnsi" w:cstheme="minorBidi"/>
                <w:noProof/>
                <w:kern w:val="2"/>
                <w:sz w:val="22"/>
                <w:szCs w:val="22"/>
                <w:lang w:eastAsia="en-GB"/>
                <w14:ligatures w14:val="standardContextual"/>
              </w:rPr>
              <w:tab/>
            </w:r>
            <w:r w:rsidRPr="006A441C">
              <w:rPr>
                <w:rStyle w:val="Hyperlink"/>
                <w:noProof/>
              </w:rPr>
              <w:t>Overcount correction</w:t>
            </w:r>
            <w:r>
              <w:rPr>
                <w:noProof/>
                <w:webHidden/>
              </w:rPr>
              <w:tab/>
            </w:r>
            <w:r>
              <w:rPr>
                <w:noProof/>
                <w:webHidden/>
              </w:rPr>
              <w:fldChar w:fldCharType="begin"/>
            </w:r>
            <w:r>
              <w:rPr>
                <w:noProof/>
                <w:webHidden/>
              </w:rPr>
              <w:instrText xml:space="preserve"> PAGEREF _Toc164867496 \h </w:instrText>
            </w:r>
            <w:r>
              <w:rPr>
                <w:noProof/>
                <w:webHidden/>
              </w:rPr>
            </w:r>
            <w:r>
              <w:rPr>
                <w:noProof/>
                <w:webHidden/>
              </w:rPr>
              <w:fldChar w:fldCharType="separate"/>
            </w:r>
            <w:r>
              <w:rPr>
                <w:noProof/>
                <w:webHidden/>
              </w:rPr>
              <w:t>26</w:t>
            </w:r>
            <w:r>
              <w:rPr>
                <w:noProof/>
                <w:webHidden/>
              </w:rPr>
              <w:fldChar w:fldCharType="end"/>
            </w:r>
          </w:hyperlink>
        </w:p>
        <w:p w14:paraId="162D822D" w14:textId="1D124546" w:rsidR="00177AC2" w:rsidRDefault="00177AC2">
          <w:pPr>
            <w:pStyle w:val="TOC1"/>
            <w:rPr>
              <w:rFonts w:asciiTheme="minorHAnsi" w:eastAsiaTheme="minorEastAsia" w:hAnsiTheme="minorHAnsi" w:cstheme="minorBidi"/>
              <w:noProof/>
              <w:kern w:val="2"/>
              <w:sz w:val="22"/>
              <w:szCs w:val="22"/>
              <w:lang w:eastAsia="en-GB"/>
              <w14:ligatures w14:val="standardContextual"/>
            </w:rPr>
          </w:pPr>
          <w:hyperlink w:anchor="_Toc164867497" w:history="1">
            <w:r w:rsidRPr="006A441C">
              <w:rPr>
                <w:rStyle w:val="Hyperlink"/>
                <w:noProof/>
              </w:rPr>
              <w:t>5.</w:t>
            </w:r>
            <w:r>
              <w:rPr>
                <w:rFonts w:asciiTheme="minorHAnsi" w:eastAsiaTheme="minorEastAsia" w:hAnsiTheme="minorHAnsi" w:cstheme="minorBidi"/>
                <w:noProof/>
                <w:kern w:val="2"/>
                <w:sz w:val="22"/>
                <w:szCs w:val="22"/>
                <w:lang w:eastAsia="en-GB"/>
                <w14:ligatures w14:val="standardContextual"/>
              </w:rPr>
              <w:tab/>
            </w:r>
            <w:r w:rsidRPr="006A441C">
              <w:rPr>
                <w:rStyle w:val="Hyperlink"/>
                <w:noProof/>
              </w:rPr>
              <w:t>Bias correction</w:t>
            </w:r>
            <w:r>
              <w:rPr>
                <w:noProof/>
                <w:webHidden/>
              </w:rPr>
              <w:tab/>
            </w:r>
            <w:r>
              <w:rPr>
                <w:noProof/>
                <w:webHidden/>
              </w:rPr>
              <w:fldChar w:fldCharType="begin"/>
            </w:r>
            <w:r>
              <w:rPr>
                <w:noProof/>
                <w:webHidden/>
              </w:rPr>
              <w:instrText xml:space="preserve"> PAGEREF _Toc164867497 \h </w:instrText>
            </w:r>
            <w:r>
              <w:rPr>
                <w:noProof/>
                <w:webHidden/>
              </w:rPr>
            </w:r>
            <w:r>
              <w:rPr>
                <w:noProof/>
                <w:webHidden/>
              </w:rPr>
              <w:fldChar w:fldCharType="separate"/>
            </w:r>
            <w:r>
              <w:rPr>
                <w:noProof/>
                <w:webHidden/>
              </w:rPr>
              <w:t>26</w:t>
            </w:r>
            <w:r>
              <w:rPr>
                <w:noProof/>
                <w:webHidden/>
              </w:rPr>
              <w:fldChar w:fldCharType="end"/>
            </w:r>
          </w:hyperlink>
        </w:p>
        <w:p w14:paraId="6AE7C0CD" w14:textId="5764BCAE" w:rsidR="00177AC2" w:rsidRDefault="00177AC2">
          <w:pPr>
            <w:pStyle w:val="TOC1"/>
            <w:rPr>
              <w:rFonts w:asciiTheme="minorHAnsi" w:eastAsiaTheme="minorEastAsia" w:hAnsiTheme="minorHAnsi" w:cstheme="minorBidi"/>
              <w:noProof/>
              <w:kern w:val="2"/>
              <w:sz w:val="22"/>
              <w:szCs w:val="22"/>
              <w:lang w:eastAsia="en-GB"/>
              <w14:ligatures w14:val="standardContextual"/>
            </w:rPr>
          </w:pPr>
          <w:hyperlink w:anchor="_Toc164867498" w:history="1">
            <w:r w:rsidRPr="006A441C">
              <w:rPr>
                <w:rStyle w:val="Hyperlink"/>
                <w:noProof/>
              </w:rPr>
              <w:t>6.</w:t>
            </w:r>
            <w:r>
              <w:rPr>
                <w:rFonts w:asciiTheme="minorHAnsi" w:eastAsiaTheme="minorEastAsia" w:hAnsiTheme="minorHAnsi" w:cstheme="minorBidi"/>
                <w:noProof/>
                <w:kern w:val="2"/>
                <w:sz w:val="22"/>
                <w:szCs w:val="22"/>
                <w:lang w:eastAsia="en-GB"/>
                <w14:ligatures w14:val="standardContextual"/>
              </w:rPr>
              <w:tab/>
            </w:r>
            <w:r w:rsidRPr="006A441C">
              <w:rPr>
                <w:rStyle w:val="Hyperlink"/>
                <w:noProof/>
              </w:rPr>
              <w:t>Model selection process</w:t>
            </w:r>
            <w:r>
              <w:rPr>
                <w:noProof/>
                <w:webHidden/>
              </w:rPr>
              <w:tab/>
            </w:r>
            <w:r>
              <w:rPr>
                <w:noProof/>
                <w:webHidden/>
              </w:rPr>
              <w:fldChar w:fldCharType="begin"/>
            </w:r>
            <w:r>
              <w:rPr>
                <w:noProof/>
                <w:webHidden/>
              </w:rPr>
              <w:instrText xml:space="preserve"> PAGEREF _Toc164867498 \h </w:instrText>
            </w:r>
            <w:r>
              <w:rPr>
                <w:noProof/>
                <w:webHidden/>
              </w:rPr>
            </w:r>
            <w:r>
              <w:rPr>
                <w:noProof/>
                <w:webHidden/>
              </w:rPr>
              <w:fldChar w:fldCharType="separate"/>
            </w:r>
            <w:r>
              <w:rPr>
                <w:noProof/>
                <w:webHidden/>
              </w:rPr>
              <w:t>27</w:t>
            </w:r>
            <w:r>
              <w:rPr>
                <w:noProof/>
                <w:webHidden/>
              </w:rPr>
              <w:fldChar w:fldCharType="end"/>
            </w:r>
          </w:hyperlink>
        </w:p>
        <w:p w14:paraId="57DC6B1D" w14:textId="691D0F40" w:rsidR="00177AC2" w:rsidRDefault="00177AC2">
          <w:pPr>
            <w:pStyle w:val="TOC2"/>
            <w:tabs>
              <w:tab w:val="left" w:pos="9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4867499" w:history="1">
            <w:r w:rsidRPr="006A441C">
              <w:rPr>
                <w:rStyle w:val="Hyperlink"/>
                <w:rFonts w:eastAsia="Calibri"/>
                <w:noProof/>
              </w:rPr>
              <w:t>6.1</w:t>
            </w:r>
            <w:r>
              <w:rPr>
                <w:rFonts w:asciiTheme="minorHAnsi" w:eastAsiaTheme="minorEastAsia" w:hAnsiTheme="minorHAnsi" w:cstheme="minorBidi"/>
                <w:noProof/>
                <w:kern w:val="2"/>
                <w:sz w:val="22"/>
                <w:szCs w:val="22"/>
                <w:lang w:eastAsia="en-GB"/>
                <w14:ligatures w14:val="standardContextual"/>
              </w:rPr>
              <w:tab/>
            </w:r>
            <w:r w:rsidRPr="006A441C">
              <w:rPr>
                <w:rStyle w:val="Hyperlink"/>
                <w:rFonts w:eastAsia="Calibri"/>
                <w:noProof/>
              </w:rPr>
              <w:t>The stages of model selection</w:t>
            </w:r>
            <w:r>
              <w:rPr>
                <w:noProof/>
                <w:webHidden/>
              </w:rPr>
              <w:tab/>
            </w:r>
            <w:r>
              <w:rPr>
                <w:noProof/>
                <w:webHidden/>
              </w:rPr>
              <w:fldChar w:fldCharType="begin"/>
            </w:r>
            <w:r>
              <w:rPr>
                <w:noProof/>
                <w:webHidden/>
              </w:rPr>
              <w:instrText xml:space="preserve"> PAGEREF _Toc164867499 \h </w:instrText>
            </w:r>
            <w:r>
              <w:rPr>
                <w:noProof/>
                <w:webHidden/>
              </w:rPr>
            </w:r>
            <w:r>
              <w:rPr>
                <w:noProof/>
                <w:webHidden/>
              </w:rPr>
              <w:fldChar w:fldCharType="separate"/>
            </w:r>
            <w:r>
              <w:rPr>
                <w:noProof/>
                <w:webHidden/>
              </w:rPr>
              <w:t>28</w:t>
            </w:r>
            <w:r>
              <w:rPr>
                <w:noProof/>
                <w:webHidden/>
              </w:rPr>
              <w:fldChar w:fldCharType="end"/>
            </w:r>
          </w:hyperlink>
        </w:p>
        <w:p w14:paraId="3E060E14" w14:textId="6A1DBFAB" w:rsidR="00177AC2" w:rsidRDefault="00177AC2">
          <w:pPr>
            <w:pStyle w:val="TOC1"/>
            <w:rPr>
              <w:rFonts w:asciiTheme="minorHAnsi" w:eastAsiaTheme="minorEastAsia" w:hAnsiTheme="minorHAnsi" w:cstheme="minorBidi"/>
              <w:noProof/>
              <w:kern w:val="2"/>
              <w:sz w:val="22"/>
              <w:szCs w:val="22"/>
              <w:lang w:eastAsia="en-GB"/>
              <w14:ligatures w14:val="standardContextual"/>
            </w:rPr>
          </w:pPr>
          <w:hyperlink w:anchor="_Toc164867500" w:history="1">
            <w:r w:rsidRPr="006A441C">
              <w:rPr>
                <w:rStyle w:val="Hyperlink"/>
                <w:noProof/>
              </w:rPr>
              <w:t>7.</w:t>
            </w:r>
            <w:r>
              <w:rPr>
                <w:rFonts w:asciiTheme="minorHAnsi" w:eastAsiaTheme="minorEastAsia" w:hAnsiTheme="minorHAnsi" w:cstheme="minorBidi"/>
                <w:noProof/>
                <w:kern w:val="2"/>
                <w:sz w:val="22"/>
                <w:szCs w:val="22"/>
                <w:lang w:eastAsia="en-GB"/>
                <w14:ligatures w14:val="standardContextual"/>
              </w:rPr>
              <w:tab/>
            </w:r>
            <w:r w:rsidRPr="006A441C">
              <w:rPr>
                <w:rStyle w:val="Hyperlink"/>
                <w:noProof/>
              </w:rPr>
              <w:t>Household estimation report</w:t>
            </w:r>
            <w:r>
              <w:rPr>
                <w:noProof/>
                <w:webHidden/>
              </w:rPr>
              <w:tab/>
            </w:r>
            <w:r>
              <w:rPr>
                <w:noProof/>
                <w:webHidden/>
              </w:rPr>
              <w:fldChar w:fldCharType="begin"/>
            </w:r>
            <w:r>
              <w:rPr>
                <w:noProof/>
                <w:webHidden/>
              </w:rPr>
              <w:instrText xml:space="preserve"> PAGEREF _Toc164867500 \h </w:instrText>
            </w:r>
            <w:r>
              <w:rPr>
                <w:noProof/>
                <w:webHidden/>
              </w:rPr>
            </w:r>
            <w:r>
              <w:rPr>
                <w:noProof/>
                <w:webHidden/>
              </w:rPr>
              <w:fldChar w:fldCharType="separate"/>
            </w:r>
            <w:r>
              <w:rPr>
                <w:noProof/>
                <w:webHidden/>
              </w:rPr>
              <w:t>32</w:t>
            </w:r>
            <w:r>
              <w:rPr>
                <w:noProof/>
                <w:webHidden/>
              </w:rPr>
              <w:fldChar w:fldCharType="end"/>
            </w:r>
          </w:hyperlink>
        </w:p>
        <w:p w14:paraId="0956E73E" w14:textId="536C33A6" w:rsidR="00177AC2" w:rsidRDefault="00177AC2">
          <w:pPr>
            <w:pStyle w:val="TOC2"/>
            <w:tabs>
              <w:tab w:val="left" w:pos="9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4867501" w:history="1">
            <w:r w:rsidRPr="006A441C">
              <w:rPr>
                <w:rStyle w:val="Hyperlink"/>
                <w:bCs/>
                <w:noProof/>
              </w:rPr>
              <w:t>7.1</w:t>
            </w:r>
            <w:r>
              <w:rPr>
                <w:rFonts w:asciiTheme="minorHAnsi" w:eastAsiaTheme="minorEastAsia" w:hAnsiTheme="minorHAnsi" w:cstheme="minorBidi"/>
                <w:noProof/>
                <w:kern w:val="2"/>
                <w:sz w:val="22"/>
                <w:szCs w:val="22"/>
                <w:lang w:eastAsia="en-GB"/>
                <w14:ligatures w14:val="standardContextual"/>
              </w:rPr>
              <w:tab/>
            </w:r>
            <w:r w:rsidRPr="006A441C">
              <w:rPr>
                <w:rStyle w:val="Hyperlink"/>
                <w:bCs/>
                <w:noProof/>
              </w:rPr>
              <w:t>Collapsing of main household variables</w:t>
            </w:r>
            <w:r>
              <w:rPr>
                <w:noProof/>
                <w:webHidden/>
              </w:rPr>
              <w:tab/>
            </w:r>
            <w:r>
              <w:rPr>
                <w:noProof/>
                <w:webHidden/>
              </w:rPr>
              <w:fldChar w:fldCharType="begin"/>
            </w:r>
            <w:r>
              <w:rPr>
                <w:noProof/>
                <w:webHidden/>
              </w:rPr>
              <w:instrText xml:space="preserve"> PAGEREF _Toc164867501 \h </w:instrText>
            </w:r>
            <w:r>
              <w:rPr>
                <w:noProof/>
                <w:webHidden/>
              </w:rPr>
            </w:r>
            <w:r>
              <w:rPr>
                <w:noProof/>
                <w:webHidden/>
              </w:rPr>
              <w:fldChar w:fldCharType="separate"/>
            </w:r>
            <w:r>
              <w:rPr>
                <w:noProof/>
                <w:webHidden/>
              </w:rPr>
              <w:t>33</w:t>
            </w:r>
            <w:r>
              <w:rPr>
                <w:noProof/>
                <w:webHidden/>
              </w:rPr>
              <w:fldChar w:fldCharType="end"/>
            </w:r>
          </w:hyperlink>
        </w:p>
        <w:p w14:paraId="65F1DE0F" w14:textId="1E180AE6" w:rsidR="00177AC2" w:rsidRDefault="00177AC2">
          <w:pPr>
            <w:pStyle w:val="TOC2"/>
            <w:tabs>
              <w:tab w:val="left" w:pos="9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4867502" w:history="1">
            <w:r w:rsidRPr="006A441C">
              <w:rPr>
                <w:rStyle w:val="Hyperlink"/>
                <w:noProof/>
              </w:rPr>
              <w:t>7.2</w:t>
            </w:r>
            <w:r>
              <w:rPr>
                <w:rFonts w:asciiTheme="minorHAnsi" w:eastAsiaTheme="minorEastAsia" w:hAnsiTheme="minorHAnsi" w:cstheme="minorBidi"/>
                <w:noProof/>
                <w:kern w:val="2"/>
                <w:sz w:val="22"/>
                <w:szCs w:val="22"/>
                <w:lang w:eastAsia="en-GB"/>
                <w14:ligatures w14:val="standardContextual"/>
              </w:rPr>
              <w:tab/>
            </w:r>
            <w:r w:rsidRPr="006A441C">
              <w:rPr>
                <w:rStyle w:val="Hyperlink"/>
                <w:noProof/>
              </w:rPr>
              <w:t>Household variable levels before collapsing</w:t>
            </w:r>
            <w:r>
              <w:rPr>
                <w:noProof/>
                <w:webHidden/>
              </w:rPr>
              <w:tab/>
            </w:r>
            <w:r>
              <w:rPr>
                <w:noProof/>
                <w:webHidden/>
              </w:rPr>
              <w:fldChar w:fldCharType="begin"/>
            </w:r>
            <w:r>
              <w:rPr>
                <w:noProof/>
                <w:webHidden/>
              </w:rPr>
              <w:instrText xml:space="preserve"> PAGEREF _Toc164867502 \h </w:instrText>
            </w:r>
            <w:r>
              <w:rPr>
                <w:noProof/>
                <w:webHidden/>
              </w:rPr>
            </w:r>
            <w:r>
              <w:rPr>
                <w:noProof/>
                <w:webHidden/>
              </w:rPr>
              <w:fldChar w:fldCharType="separate"/>
            </w:r>
            <w:r>
              <w:rPr>
                <w:noProof/>
                <w:webHidden/>
              </w:rPr>
              <w:t>34</w:t>
            </w:r>
            <w:r>
              <w:rPr>
                <w:noProof/>
                <w:webHidden/>
              </w:rPr>
              <w:fldChar w:fldCharType="end"/>
            </w:r>
          </w:hyperlink>
        </w:p>
        <w:p w14:paraId="0AE0C98F" w14:textId="303CB21B" w:rsidR="00177AC2" w:rsidRDefault="00177AC2">
          <w:pPr>
            <w:pStyle w:val="TOC1"/>
            <w:rPr>
              <w:rFonts w:asciiTheme="minorHAnsi" w:eastAsiaTheme="minorEastAsia" w:hAnsiTheme="minorHAnsi" w:cstheme="minorBidi"/>
              <w:noProof/>
              <w:kern w:val="2"/>
              <w:sz w:val="22"/>
              <w:szCs w:val="22"/>
              <w:lang w:eastAsia="en-GB"/>
              <w14:ligatures w14:val="standardContextual"/>
            </w:rPr>
          </w:pPr>
          <w:hyperlink w:anchor="_Toc164867503" w:history="1">
            <w:r w:rsidRPr="006A441C">
              <w:rPr>
                <w:rStyle w:val="Hyperlink"/>
                <w:noProof/>
              </w:rPr>
              <w:t>8.</w:t>
            </w:r>
            <w:r>
              <w:rPr>
                <w:rFonts w:asciiTheme="minorHAnsi" w:eastAsiaTheme="minorEastAsia" w:hAnsiTheme="minorHAnsi" w:cstheme="minorBidi"/>
                <w:noProof/>
                <w:kern w:val="2"/>
                <w:sz w:val="22"/>
                <w:szCs w:val="22"/>
                <w:lang w:eastAsia="en-GB"/>
                <w14:ligatures w14:val="standardContextual"/>
              </w:rPr>
              <w:tab/>
            </w:r>
            <w:r w:rsidRPr="006A441C">
              <w:rPr>
                <w:rStyle w:val="Hyperlink"/>
                <w:noProof/>
              </w:rPr>
              <w:t>Person estimation report</w:t>
            </w:r>
            <w:r>
              <w:rPr>
                <w:noProof/>
                <w:webHidden/>
              </w:rPr>
              <w:tab/>
            </w:r>
            <w:r>
              <w:rPr>
                <w:noProof/>
                <w:webHidden/>
              </w:rPr>
              <w:fldChar w:fldCharType="begin"/>
            </w:r>
            <w:r>
              <w:rPr>
                <w:noProof/>
                <w:webHidden/>
              </w:rPr>
              <w:instrText xml:space="preserve"> PAGEREF _Toc164867503 \h </w:instrText>
            </w:r>
            <w:r>
              <w:rPr>
                <w:noProof/>
                <w:webHidden/>
              </w:rPr>
            </w:r>
            <w:r>
              <w:rPr>
                <w:noProof/>
                <w:webHidden/>
              </w:rPr>
              <w:fldChar w:fldCharType="separate"/>
            </w:r>
            <w:r>
              <w:rPr>
                <w:noProof/>
                <w:webHidden/>
              </w:rPr>
              <w:t>36</w:t>
            </w:r>
            <w:r>
              <w:rPr>
                <w:noProof/>
                <w:webHidden/>
              </w:rPr>
              <w:fldChar w:fldCharType="end"/>
            </w:r>
          </w:hyperlink>
        </w:p>
        <w:p w14:paraId="6CA119D6" w14:textId="15CD2D98" w:rsidR="00177AC2" w:rsidRDefault="00177AC2">
          <w:pPr>
            <w:pStyle w:val="TOC2"/>
            <w:tabs>
              <w:tab w:val="left" w:pos="9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4867504" w:history="1">
            <w:r w:rsidRPr="006A441C">
              <w:rPr>
                <w:rStyle w:val="Hyperlink"/>
                <w:noProof/>
              </w:rPr>
              <w:t>8.1</w:t>
            </w:r>
            <w:r>
              <w:rPr>
                <w:rFonts w:asciiTheme="minorHAnsi" w:eastAsiaTheme="minorEastAsia" w:hAnsiTheme="minorHAnsi" w:cstheme="minorBidi"/>
                <w:noProof/>
                <w:kern w:val="2"/>
                <w:sz w:val="22"/>
                <w:szCs w:val="22"/>
                <w:lang w:eastAsia="en-GB"/>
                <w14:ligatures w14:val="standardContextual"/>
              </w:rPr>
              <w:tab/>
            </w:r>
            <w:r w:rsidRPr="006A441C">
              <w:rPr>
                <w:rStyle w:val="Hyperlink"/>
                <w:noProof/>
              </w:rPr>
              <w:t>Collapsing of main individual variables</w:t>
            </w:r>
            <w:r>
              <w:rPr>
                <w:noProof/>
                <w:webHidden/>
              </w:rPr>
              <w:tab/>
            </w:r>
            <w:r>
              <w:rPr>
                <w:noProof/>
                <w:webHidden/>
              </w:rPr>
              <w:fldChar w:fldCharType="begin"/>
            </w:r>
            <w:r>
              <w:rPr>
                <w:noProof/>
                <w:webHidden/>
              </w:rPr>
              <w:instrText xml:space="preserve"> PAGEREF _Toc164867504 \h </w:instrText>
            </w:r>
            <w:r>
              <w:rPr>
                <w:noProof/>
                <w:webHidden/>
              </w:rPr>
            </w:r>
            <w:r>
              <w:rPr>
                <w:noProof/>
                <w:webHidden/>
              </w:rPr>
              <w:fldChar w:fldCharType="separate"/>
            </w:r>
            <w:r>
              <w:rPr>
                <w:noProof/>
                <w:webHidden/>
              </w:rPr>
              <w:t>38</w:t>
            </w:r>
            <w:r>
              <w:rPr>
                <w:noProof/>
                <w:webHidden/>
              </w:rPr>
              <w:fldChar w:fldCharType="end"/>
            </w:r>
          </w:hyperlink>
        </w:p>
        <w:p w14:paraId="7B690AFE" w14:textId="43EFAB78" w:rsidR="00177AC2" w:rsidRDefault="00177AC2">
          <w:pPr>
            <w:pStyle w:val="TOC2"/>
            <w:tabs>
              <w:tab w:val="left" w:pos="96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4867505" w:history="1">
            <w:r w:rsidRPr="006A441C">
              <w:rPr>
                <w:rStyle w:val="Hyperlink"/>
                <w:noProof/>
              </w:rPr>
              <w:t>8.2</w:t>
            </w:r>
            <w:r>
              <w:rPr>
                <w:rFonts w:asciiTheme="minorHAnsi" w:eastAsiaTheme="minorEastAsia" w:hAnsiTheme="minorHAnsi" w:cstheme="minorBidi"/>
                <w:noProof/>
                <w:kern w:val="2"/>
                <w:sz w:val="22"/>
                <w:szCs w:val="22"/>
                <w:lang w:eastAsia="en-GB"/>
                <w14:ligatures w14:val="standardContextual"/>
              </w:rPr>
              <w:tab/>
            </w:r>
            <w:r w:rsidRPr="006A441C">
              <w:rPr>
                <w:rStyle w:val="Hyperlink"/>
                <w:noProof/>
              </w:rPr>
              <w:t>Individual variable levels before collapsing</w:t>
            </w:r>
            <w:r>
              <w:rPr>
                <w:noProof/>
                <w:webHidden/>
              </w:rPr>
              <w:tab/>
            </w:r>
            <w:r>
              <w:rPr>
                <w:noProof/>
                <w:webHidden/>
              </w:rPr>
              <w:fldChar w:fldCharType="begin"/>
            </w:r>
            <w:r>
              <w:rPr>
                <w:noProof/>
                <w:webHidden/>
              </w:rPr>
              <w:instrText xml:space="preserve"> PAGEREF _Toc164867505 \h </w:instrText>
            </w:r>
            <w:r>
              <w:rPr>
                <w:noProof/>
                <w:webHidden/>
              </w:rPr>
            </w:r>
            <w:r>
              <w:rPr>
                <w:noProof/>
                <w:webHidden/>
              </w:rPr>
              <w:fldChar w:fldCharType="separate"/>
            </w:r>
            <w:r>
              <w:rPr>
                <w:noProof/>
                <w:webHidden/>
              </w:rPr>
              <w:t>40</w:t>
            </w:r>
            <w:r>
              <w:rPr>
                <w:noProof/>
                <w:webHidden/>
              </w:rPr>
              <w:fldChar w:fldCharType="end"/>
            </w:r>
          </w:hyperlink>
        </w:p>
        <w:p w14:paraId="07D7B3FA" w14:textId="2AB7B211" w:rsidR="00177AC2" w:rsidRDefault="00177AC2">
          <w:pPr>
            <w:pStyle w:val="TOC1"/>
            <w:rPr>
              <w:rFonts w:asciiTheme="minorHAnsi" w:eastAsiaTheme="minorEastAsia" w:hAnsiTheme="minorHAnsi" w:cstheme="minorBidi"/>
              <w:noProof/>
              <w:kern w:val="2"/>
              <w:sz w:val="22"/>
              <w:szCs w:val="22"/>
              <w:lang w:eastAsia="en-GB"/>
              <w14:ligatures w14:val="standardContextual"/>
            </w:rPr>
          </w:pPr>
          <w:hyperlink w:anchor="_Toc164867506" w:history="1">
            <w:r w:rsidRPr="006A441C">
              <w:rPr>
                <w:rStyle w:val="Hyperlink"/>
                <w:noProof/>
              </w:rPr>
              <w:t>9.</w:t>
            </w:r>
            <w:r>
              <w:rPr>
                <w:rFonts w:asciiTheme="minorHAnsi" w:eastAsiaTheme="minorEastAsia" w:hAnsiTheme="minorHAnsi" w:cstheme="minorBidi"/>
                <w:noProof/>
                <w:kern w:val="2"/>
                <w:sz w:val="22"/>
                <w:szCs w:val="22"/>
                <w:lang w:eastAsia="en-GB"/>
                <w14:ligatures w14:val="standardContextual"/>
              </w:rPr>
              <w:tab/>
            </w:r>
            <w:r w:rsidRPr="006A441C">
              <w:rPr>
                <w:rStyle w:val="Hyperlink"/>
                <w:noProof/>
              </w:rPr>
              <w:t>Overcount correction report</w:t>
            </w:r>
            <w:r>
              <w:rPr>
                <w:noProof/>
                <w:webHidden/>
              </w:rPr>
              <w:tab/>
            </w:r>
            <w:r>
              <w:rPr>
                <w:noProof/>
                <w:webHidden/>
              </w:rPr>
              <w:fldChar w:fldCharType="begin"/>
            </w:r>
            <w:r>
              <w:rPr>
                <w:noProof/>
                <w:webHidden/>
              </w:rPr>
              <w:instrText xml:space="preserve"> PAGEREF _Toc164867506 \h </w:instrText>
            </w:r>
            <w:r>
              <w:rPr>
                <w:noProof/>
                <w:webHidden/>
              </w:rPr>
            </w:r>
            <w:r>
              <w:rPr>
                <w:noProof/>
                <w:webHidden/>
              </w:rPr>
              <w:fldChar w:fldCharType="separate"/>
            </w:r>
            <w:r>
              <w:rPr>
                <w:noProof/>
                <w:webHidden/>
              </w:rPr>
              <w:t>43</w:t>
            </w:r>
            <w:r>
              <w:rPr>
                <w:noProof/>
                <w:webHidden/>
              </w:rPr>
              <w:fldChar w:fldCharType="end"/>
            </w:r>
          </w:hyperlink>
        </w:p>
        <w:p w14:paraId="7920417A" w14:textId="4EF4EA31" w:rsidR="00177AC2" w:rsidRDefault="00177AC2">
          <w:pPr>
            <w:pStyle w:val="TOC1"/>
            <w:rPr>
              <w:rFonts w:asciiTheme="minorHAnsi" w:eastAsiaTheme="minorEastAsia" w:hAnsiTheme="minorHAnsi" w:cstheme="minorBidi"/>
              <w:noProof/>
              <w:kern w:val="2"/>
              <w:sz w:val="22"/>
              <w:szCs w:val="22"/>
              <w:lang w:eastAsia="en-GB"/>
              <w14:ligatures w14:val="standardContextual"/>
            </w:rPr>
          </w:pPr>
          <w:hyperlink w:anchor="_Toc164867507" w:history="1">
            <w:r w:rsidRPr="006A441C">
              <w:rPr>
                <w:rStyle w:val="Hyperlink"/>
                <w:noProof/>
              </w:rPr>
              <w:t>10.</w:t>
            </w:r>
            <w:r>
              <w:rPr>
                <w:rFonts w:asciiTheme="minorHAnsi" w:eastAsiaTheme="minorEastAsia" w:hAnsiTheme="minorHAnsi" w:cstheme="minorBidi"/>
                <w:noProof/>
                <w:kern w:val="2"/>
                <w:sz w:val="22"/>
                <w:szCs w:val="22"/>
                <w:lang w:eastAsia="en-GB"/>
                <w14:ligatures w14:val="standardContextual"/>
              </w:rPr>
              <w:tab/>
            </w:r>
            <w:r w:rsidRPr="006A441C">
              <w:rPr>
                <w:rStyle w:val="Hyperlink"/>
                <w:noProof/>
              </w:rPr>
              <w:t>Bias correction report</w:t>
            </w:r>
            <w:r>
              <w:rPr>
                <w:noProof/>
                <w:webHidden/>
              </w:rPr>
              <w:tab/>
            </w:r>
            <w:r>
              <w:rPr>
                <w:noProof/>
                <w:webHidden/>
              </w:rPr>
              <w:fldChar w:fldCharType="begin"/>
            </w:r>
            <w:r>
              <w:rPr>
                <w:noProof/>
                <w:webHidden/>
              </w:rPr>
              <w:instrText xml:space="preserve"> PAGEREF _Toc164867507 \h </w:instrText>
            </w:r>
            <w:r>
              <w:rPr>
                <w:noProof/>
                <w:webHidden/>
              </w:rPr>
            </w:r>
            <w:r>
              <w:rPr>
                <w:noProof/>
                <w:webHidden/>
              </w:rPr>
              <w:fldChar w:fldCharType="separate"/>
            </w:r>
            <w:r>
              <w:rPr>
                <w:noProof/>
                <w:webHidden/>
              </w:rPr>
              <w:t>43</w:t>
            </w:r>
            <w:r>
              <w:rPr>
                <w:noProof/>
                <w:webHidden/>
              </w:rPr>
              <w:fldChar w:fldCharType="end"/>
            </w:r>
          </w:hyperlink>
        </w:p>
        <w:p w14:paraId="657CE658" w14:textId="6C909687" w:rsidR="00177AC2" w:rsidRDefault="00177AC2">
          <w:pPr>
            <w:pStyle w:val="TOC1"/>
            <w:rPr>
              <w:rFonts w:asciiTheme="minorHAnsi" w:eastAsiaTheme="minorEastAsia" w:hAnsiTheme="minorHAnsi" w:cstheme="minorBidi"/>
              <w:noProof/>
              <w:kern w:val="2"/>
              <w:sz w:val="22"/>
              <w:szCs w:val="22"/>
              <w:lang w:eastAsia="en-GB"/>
              <w14:ligatures w14:val="standardContextual"/>
            </w:rPr>
          </w:pPr>
          <w:hyperlink w:anchor="_Toc164867508" w:history="1">
            <w:r w:rsidRPr="006A441C">
              <w:rPr>
                <w:rStyle w:val="Hyperlink"/>
                <w:noProof/>
              </w:rPr>
              <w:t>11.</w:t>
            </w:r>
            <w:r>
              <w:rPr>
                <w:rFonts w:asciiTheme="minorHAnsi" w:eastAsiaTheme="minorEastAsia" w:hAnsiTheme="minorHAnsi" w:cstheme="minorBidi"/>
                <w:noProof/>
                <w:kern w:val="2"/>
                <w:sz w:val="22"/>
                <w:szCs w:val="22"/>
                <w:lang w:eastAsia="en-GB"/>
                <w14:ligatures w14:val="standardContextual"/>
              </w:rPr>
              <w:tab/>
            </w:r>
            <w:r w:rsidRPr="006A441C">
              <w:rPr>
                <w:rStyle w:val="Hyperlink"/>
                <w:noProof/>
              </w:rPr>
              <w:t>Conclusion</w:t>
            </w:r>
            <w:r>
              <w:rPr>
                <w:noProof/>
                <w:webHidden/>
              </w:rPr>
              <w:tab/>
            </w:r>
            <w:r>
              <w:rPr>
                <w:noProof/>
                <w:webHidden/>
              </w:rPr>
              <w:fldChar w:fldCharType="begin"/>
            </w:r>
            <w:r>
              <w:rPr>
                <w:noProof/>
                <w:webHidden/>
              </w:rPr>
              <w:instrText xml:space="preserve"> PAGEREF _Toc164867508 \h </w:instrText>
            </w:r>
            <w:r>
              <w:rPr>
                <w:noProof/>
                <w:webHidden/>
              </w:rPr>
            </w:r>
            <w:r>
              <w:rPr>
                <w:noProof/>
                <w:webHidden/>
              </w:rPr>
              <w:fldChar w:fldCharType="separate"/>
            </w:r>
            <w:r>
              <w:rPr>
                <w:noProof/>
                <w:webHidden/>
              </w:rPr>
              <w:t>43</w:t>
            </w:r>
            <w:r>
              <w:rPr>
                <w:noProof/>
                <w:webHidden/>
              </w:rPr>
              <w:fldChar w:fldCharType="end"/>
            </w:r>
          </w:hyperlink>
        </w:p>
        <w:p w14:paraId="039DB615" w14:textId="336E569D" w:rsidR="00177AC2" w:rsidRDefault="00177AC2">
          <w:pPr>
            <w:pStyle w:val="TOC1"/>
            <w:rPr>
              <w:rFonts w:asciiTheme="minorHAnsi" w:eastAsiaTheme="minorEastAsia" w:hAnsiTheme="minorHAnsi" w:cstheme="minorBidi"/>
              <w:noProof/>
              <w:kern w:val="2"/>
              <w:sz w:val="22"/>
              <w:szCs w:val="22"/>
              <w:lang w:eastAsia="en-GB"/>
              <w14:ligatures w14:val="standardContextual"/>
            </w:rPr>
          </w:pPr>
          <w:hyperlink w:anchor="_Toc164867509" w:history="1">
            <w:r w:rsidRPr="006A441C">
              <w:rPr>
                <w:rStyle w:val="Hyperlink"/>
                <w:noProof/>
              </w:rPr>
              <w:t>12.</w:t>
            </w:r>
            <w:r>
              <w:rPr>
                <w:rFonts w:asciiTheme="minorHAnsi" w:eastAsiaTheme="minorEastAsia" w:hAnsiTheme="minorHAnsi" w:cstheme="minorBidi"/>
                <w:noProof/>
                <w:kern w:val="2"/>
                <w:sz w:val="22"/>
                <w:szCs w:val="22"/>
                <w:lang w:eastAsia="en-GB"/>
                <w14:ligatures w14:val="standardContextual"/>
              </w:rPr>
              <w:tab/>
            </w:r>
            <w:r w:rsidRPr="006A441C">
              <w:rPr>
                <w:rStyle w:val="Hyperlink"/>
                <w:noProof/>
              </w:rPr>
              <w:t>Glossary</w:t>
            </w:r>
            <w:r>
              <w:rPr>
                <w:noProof/>
                <w:webHidden/>
              </w:rPr>
              <w:tab/>
            </w:r>
            <w:r>
              <w:rPr>
                <w:noProof/>
                <w:webHidden/>
              </w:rPr>
              <w:fldChar w:fldCharType="begin"/>
            </w:r>
            <w:r>
              <w:rPr>
                <w:noProof/>
                <w:webHidden/>
              </w:rPr>
              <w:instrText xml:space="preserve"> PAGEREF _Toc164867509 \h </w:instrText>
            </w:r>
            <w:r>
              <w:rPr>
                <w:noProof/>
                <w:webHidden/>
              </w:rPr>
            </w:r>
            <w:r>
              <w:rPr>
                <w:noProof/>
                <w:webHidden/>
              </w:rPr>
              <w:fldChar w:fldCharType="separate"/>
            </w:r>
            <w:r>
              <w:rPr>
                <w:noProof/>
                <w:webHidden/>
              </w:rPr>
              <w:t>43</w:t>
            </w:r>
            <w:r>
              <w:rPr>
                <w:noProof/>
                <w:webHidden/>
              </w:rPr>
              <w:fldChar w:fldCharType="end"/>
            </w:r>
          </w:hyperlink>
        </w:p>
        <w:p w14:paraId="5236655A" w14:textId="545EFD9F" w:rsidR="008C778E" w:rsidRDefault="008C778E">
          <w:r>
            <w:fldChar w:fldCharType="end"/>
          </w:r>
        </w:p>
      </w:sdtContent>
    </w:sdt>
    <w:p w14:paraId="01EE8CE6" w14:textId="77777777" w:rsidR="0097403B" w:rsidRDefault="0097403B" w:rsidP="008625C7">
      <w:pPr>
        <w:rPr>
          <w:rFonts w:cs="Arial"/>
        </w:rPr>
      </w:pPr>
    </w:p>
    <w:p w14:paraId="379FF439" w14:textId="77777777" w:rsidR="0097403B" w:rsidRDefault="0097403B" w:rsidP="008625C7">
      <w:pPr>
        <w:rPr>
          <w:rFonts w:cs="Arial"/>
        </w:rPr>
      </w:pPr>
    </w:p>
    <w:p w14:paraId="0E69100B" w14:textId="77777777" w:rsidR="0097403B" w:rsidRDefault="0097403B" w:rsidP="008625C7">
      <w:pPr>
        <w:rPr>
          <w:rFonts w:cs="Arial"/>
        </w:rPr>
      </w:pPr>
    </w:p>
    <w:p w14:paraId="6F993E99" w14:textId="77777777" w:rsidR="0097403B" w:rsidRDefault="0097403B" w:rsidP="008625C7">
      <w:pPr>
        <w:rPr>
          <w:rFonts w:cs="Arial"/>
        </w:rPr>
      </w:pPr>
    </w:p>
    <w:p w14:paraId="65037428" w14:textId="77777777" w:rsidR="0097403B" w:rsidRDefault="0097403B" w:rsidP="008625C7">
      <w:pPr>
        <w:rPr>
          <w:rFonts w:cs="Arial"/>
        </w:rPr>
      </w:pPr>
    </w:p>
    <w:p w14:paraId="508C170B" w14:textId="77777777" w:rsidR="0097403B" w:rsidRDefault="0097403B" w:rsidP="008625C7">
      <w:pPr>
        <w:rPr>
          <w:rFonts w:cs="Arial"/>
        </w:rPr>
      </w:pPr>
    </w:p>
    <w:p w14:paraId="295CEC25" w14:textId="77777777" w:rsidR="0097403B" w:rsidRDefault="0097403B" w:rsidP="008625C7">
      <w:pPr>
        <w:rPr>
          <w:rFonts w:cs="Arial"/>
        </w:rPr>
      </w:pPr>
    </w:p>
    <w:p w14:paraId="6CDC178A" w14:textId="77777777" w:rsidR="0097403B" w:rsidRDefault="0097403B" w:rsidP="008625C7">
      <w:pPr>
        <w:rPr>
          <w:rFonts w:cs="Arial"/>
        </w:rPr>
      </w:pPr>
    </w:p>
    <w:p w14:paraId="527FE9A4" w14:textId="44EC0BB1" w:rsidR="0097403B" w:rsidRDefault="0097403B" w:rsidP="008625C7">
      <w:pPr>
        <w:rPr>
          <w:rFonts w:cs="Arial"/>
        </w:rPr>
      </w:pPr>
    </w:p>
    <w:p w14:paraId="2E895553" w14:textId="77777777" w:rsidR="009B3123" w:rsidRDefault="009B3123" w:rsidP="008625C7">
      <w:pPr>
        <w:rPr>
          <w:rFonts w:cs="Arial"/>
        </w:rPr>
      </w:pPr>
    </w:p>
    <w:p w14:paraId="1033109F" w14:textId="77777777" w:rsidR="0097403B" w:rsidRDefault="0097403B" w:rsidP="008625C7">
      <w:pPr>
        <w:rPr>
          <w:rFonts w:cs="Arial"/>
        </w:rPr>
      </w:pPr>
    </w:p>
    <w:p w14:paraId="121167A6" w14:textId="4ACFFD44" w:rsidR="00537BB1" w:rsidRDefault="00537BB1">
      <w:pPr>
        <w:tabs>
          <w:tab w:val="clear" w:pos="720"/>
          <w:tab w:val="clear" w:pos="1440"/>
          <w:tab w:val="clear" w:pos="2160"/>
          <w:tab w:val="clear" w:pos="2880"/>
          <w:tab w:val="clear" w:pos="4680"/>
          <w:tab w:val="clear" w:pos="5400"/>
          <w:tab w:val="clear" w:pos="9000"/>
        </w:tabs>
        <w:spacing w:line="240" w:lineRule="auto"/>
        <w:rPr>
          <w:rFonts w:cs="Arial"/>
        </w:rPr>
      </w:pPr>
      <w:r>
        <w:rPr>
          <w:rFonts w:cs="Arial"/>
        </w:rPr>
        <w:br w:type="page"/>
      </w:r>
    </w:p>
    <w:p w14:paraId="28340228" w14:textId="77777777" w:rsidR="0097403B" w:rsidRDefault="0097403B" w:rsidP="008625C7">
      <w:pPr>
        <w:rPr>
          <w:rFonts w:cs="Arial"/>
        </w:rPr>
      </w:pPr>
    </w:p>
    <w:p w14:paraId="6615B760" w14:textId="77777777" w:rsidR="00BE0F44" w:rsidRPr="00BE0F44" w:rsidRDefault="00BE0F44" w:rsidP="00BE0F44">
      <w:bookmarkStart w:id="0" w:name="_Toc40685365"/>
    </w:p>
    <w:p w14:paraId="39406BA7" w14:textId="77777777" w:rsidR="00ED7E87" w:rsidRDefault="00ED7E87" w:rsidP="000C5969">
      <w:pPr>
        <w:pStyle w:val="Heading1"/>
        <w:numPr>
          <w:ilvl w:val="0"/>
          <w:numId w:val="5"/>
        </w:numPr>
      </w:pPr>
      <w:bookmarkStart w:id="1" w:name="_Toc118127362"/>
      <w:bookmarkStart w:id="2" w:name="_Toc164867471"/>
      <w:bookmarkEnd w:id="0"/>
      <w:r>
        <w:rPr>
          <w:b w:val="0"/>
        </w:rPr>
        <w:t>Introduction</w:t>
      </w:r>
      <w:bookmarkEnd w:id="1"/>
      <w:bookmarkEnd w:id="2"/>
      <w:r>
        <w:rPr>
          <w:b w:val="0"/>
        </w:rPr>
        <w:t xml:space="preserve"> </w:t>
      </w:r>
    </w:p>
    <w:p w14:paraId="776EB431" w14:textId="77777777" w:rsidR="00ED7E87" w:rsidRDefault="00ED7E87" w:rsidP="000C5969">
      <w:pPr>
        <w:pStyle w:val="Heading2"/>
        <w:numPr>
          <w:ilvl w:val="1"/>
          <w:numId w:val="5"/>
        </w:numPr>
        <w:rPr>
          <w:i/>
        </w:rPr>
      </w:pPr>
      <w:bookmarkStart w:id="3" w:name="_Toc118127363"/>
      <w:bookmarkStart w:id="4" w:name="_Toc164867472"/>
      <w:r>
        <w:rPr>
          <w:i/>
        </w:rPr>
        <w:t>Background</w:t>
      </w:r>
      <w:bookmarkEnd w:id="3"/>
      <w:bookmarkEnd w:id="4"/>
    </w:p>
    <w:p w14:paraId="6D03A36D" w14:textId="77777777" w:rsidR="00ED7E87" w:rsidRDefault="00ED7E87" w:rsidP="00ED7E87">
      <w:pPr>
        <w:rPr>
          <w:rStyle w:val="ms-rtefontsize-2"/>
          <w:rFonts w:cs="Arial"/>
          <w:szCs w:val="24"/>
        </w:rPr>
      </w:pPr>
      <w:r>
        <w:rPr>
          <w:rStyle w:val="ms-rtefontsize-2"/>
          <w:rFonts w:cs="Arial"/>
          <w:szCs w:val="24"/>
        </w:rPr>
        <w:t>For over 200 years, Scotland has relied on the census to underpin national and local decision making. It provides anonymous census estimates which offer a highly accurate picture of the number of people and their characteristics (such as age, health, where and how we live etc.). National and local government, the education and academic communities, the third sector, commercial business and others use census information in order to plan and provide their operations efficiently and effectively. The information is particularly important when there is no other reliable source or when the ability to cross-reference or compare characteristics of people or households is required.</w:t>
      </w:r>
    </w:p>
    <w:p w14:paraId="3FA16E87" w14:textId="77777777" w:rsidR="00ED7E87" w:rsidRDefault="00ED7E87" w:rsidP="00ED7E87"/>
    <w:p w14:paraId="2F1A1A78" w14:textId="77777777" w:rsidR="00ED7E87" w:rsidRDefault="00ED7E87" w:rsidP="000C5969">
      <w:pPr>
        <w:pStyle w:val="ListParagraph"/>
        <w:numPr>
          <w:ilvl w:val="0"/>
          <w:numId w:val="6"/>
        </w:numPr>
        <w:rPr>
          <w:vanish/>
        </w:rPr>
      </w:pPr>
    </w:p>
    <w:p w14:paraId="177636E0" w14:textId="77777777" w:rsidR="00ED7E87" w:rsidRDefault="00ED7E87" w:rsidP="000C5969">
      <w:pPr>
        <w:pStyle w:val="ListParagraph"/>
        <w:numPr>
          <w:ilvl w:val="0"/>
          <w:numId w:val="6"/>
        </w:numPr>
        <w:rPr>
          <w:vanish/>
        </w:rPr>
      </w:pPr>
    </w:p>
    <w:p w14:paraId="62249F9B" w14:textId="77777777" w:rsidR="005921B4" w:rsidRDefault="00ED7E87" w:rsidP="00ED7E87">
      <w:pPr>
        <w:rPr>
          <w:rFonts w:cs="Arial"/>
          <w:szCs w:val="24"/>
          <w:lang w:val="en-US"/>
        </w:rPr>
      </w:pPr>
      <w:r>
        <w:t xml:space="preserve">The </w:t>
      </w:r>
      <w:r>
        <w:rPr>
          <w:rFonts w:cs="Arial"/>
          <w:szCs w:val="24"/>
        </w:rPr>
        <w:t xml:space="preserve">census aims to capture details of the whole population of Scotland. </w:t>
      </w:r>
      <w:r>
        <w:t>However, it is always expected in any census that</w:t>
      </w:r>
      <w:r>
        <w:rPr>
          <w:rFonts w:cs="Arial"/>
          <w:szCs w:val="24"/>
        </w:rPr>
        <w:t xml:space="preserve"> some people and households will not submit a return. To mitigate for this we use estimation </w:t>
      </w:r>
      <w:r>
        <w:rPr>
          <w:rFonts w:cs="Arial"/>
          <w:szCs w:val="24"/>
          <w:lang w:val="en-US"/>
        </w:rPr>
        <w:t xml:space="preserve">to adjust for this undercount at both household and individual level, creating estimated population totals for various geographic and demographic groups. </w:t>
      </w:r>
    </w:p>
    <w:p w14:paraId="3EC9A514" w14:textId="77777777" w:rsidR="006216C4" w:rsidRDefault="006216C4" w:rsidP="00ED7E87">
      <w:pPr>
        <w:rPr>
          <w:rFonts w:cs="Arial"/>
          <w:szCs w:val="24"/>
          <w:lang w:val="en-US"/>
        </w:rPr>
      </w:pPr>
    </w:p>
    <w:p w14:paraId="2BCA8FF9" w14:textId="77777777" w:rsidR="00FD74D7" w:rsidRDefault="005C2893" w:rsidP="006216C4">
      <w:pPr>
        <w:rPr>
          <w:rFonts w:cs="Arial"/>
          <w:szCs w:val="24"/>
          <w:lang w:val="en-US"/>
        </w:rPr>
      </w:pPr>
      <w:r>
        <w:rPr>
          <w:rFonts w:cs="Arial"/>
          <w:szCs w:val="24"/>
          <w:lang w:val="en-US"/>
        </w:rPr>
        <w:t xml:space="preserve">As in previous years our main </w:t>
      </w:r>
      <w:r w:rsidR="00B70833">
        <w:rPr>
          <w:rFonts w:cs="Arial"/>
          <w:szCs w:val="24"/>
          <w:lang w:val="en-US"/>
        </w:rPr>
        <w:t xml:space="preserve">tool for measuring coverage error is the Census Coverage Survey (CCS). </w:t>
      </w:r>
      <w:r w:rsidR="00013A04">
        <w:rPr>
          <w:rFonts w:cs="Arial"/>
          <w:szCs w:val="24"/>
          <w:lang w:val="en-US"/>
        </w:rPr>
        <w:t xml:space="preserve">The </w:t>
      </w:r>
      <w:r w:rsidR="00475607">
        <w:rPr>
          <w:rFonts w:cs="Arial"/>
          <w:szCs w:val="24"/>
          <w:lang w:val="en-US"/>
        </w:rPr>
        <w:t xml:space="preserve">CCS provides an </w:t>
      </w:r>
      <w:r w:rsidR="00C37ECB">
        <w:rPr>
          <w:rFonts w:cs="Arial"/>
          <w:szCs w:val="24"/>
          <w:lang w:val="en-US"/>
        </w:rPr>
        <w:t xml:space="preserve">independent </w:t>
      </w:r>
      <w:r w:rsidR="00536C8E">
        <w:rPr>
          <w:rFonts w:cs="Arial"/>
          <w:szCs w:val="24"/>
          <w:lang w:val="en-US"/>
        </w:rPr>
        <w:t xml:space="preserve">count of a sample of Scotland’s population, measured shortly after the Census. </w:t>
      </w:r>
      <w:r w:rsidR="000B61A6">
        <w:rPr>
          <w:rFonts w:cs="Arial"/>
          <w:szCs w:val="24"/>
          <w:lang w:val="en-US"/>
        </w:rPr>
        <w:t>This data is then linked to Census returns</w:t>
      </w:r>
      <w:r w:rsidR="003A03FD">
        <w:rPr>
          <w:rFonts w:cs="Arial"/>
          <w:szCs w:val="24"/>
          <w:lang w:val="en-US"/>
        </w:rPr>
        <w:t>, allowing coverage rates to be measure</w:t>
      </w:r>
      <w:r w:rsidR="00414C4A">
        <w:rPr>
          <w:rFonts w:cs="Arial"/>
          <w:szCs w:val="24"/>
          <w:lang w:val="en-US"/>
        </w:rPr>
        <w:t>d using capture-recapture</w:t>
      </w:r>
      <w:r w:rsidR="007064FF">
        <w:rPr>
          <w:rFonts w:cs="Arial"/>
          <w:szCs w:val="24"/>
          <w:lang w:val="en-US"/>
        </w:rPr>
        <w:t xml:space="preserve">. </w:t>
      </w:r>
    </w:p>
    <w:p w14:paraId="097908D5" w14:textId="77777777" w:rsidR="00FD74D7" w:rsidRDefault="00FD74D7" w:rsidP="006216C4">
      <w:pPr>
        <w:rPr>
          <w:rFonts w:cs="Arial"/>
          <w:szCs w:val="24"/>
          <w:lang w:val="en-US"/>
        </w:rPr>
      </w:pPr>
    </w:p>
    <w:p w14:paraId="2FA1FFF9" w14:textId="411E4FC0" w:rsidR="006216C4" w:rsidRDefault="00FD74D7" w:rsidP="006216C4">
      <w:pPr>
        <w:rPr>
          <w:rFonts w:cs="Arial"/>
          <w:szCs w:val="24"/>
          <w:lang w:val="en-US"/>
        </w:rPr>
      </w:pPr>
      <w:r>
        <w:rPr>
          <w:rFonts w:cs="Arial"/>
          <w:szCs w:val="24"/>
          <w:lang w:val="en-US"/>
        </w:rPr>
        <w:t xml:space="preserve">Our plan for coverage estimation, similar to that in 2011, was </w:t>
      </w:r>
      <w:r w:rsidR="00EB687F">
        <w:rPr>
          <w:rFonts w:cs="Arial"/>
          <w:szCs w:val="24"/>
          <w:lang w:val="en-US"/>
        </w:rPr>
        <w:t xml:space="preserve">to create </w:t>
      </w:r>
      <w:r w:rsidR="00EB687F" w:rsidRPr="00EB687F">
        <w:rPr>
          <w:rFonts w:cs="Arial"/>
          <w:szCs w:val="24"/>
          <w:lang w:val="en-US"/>
        </w:rPr>
        <w:t xml:space="preserve">population level estimate for many small groups like age-sex by local authority </w:t>
      </w:r>
      <w:r w:rsidR="00EB687F">
        <w:rPr>
          <w:rFonts w:cs="Arial"/>
          <w:szCs w:val="24"/>
          <w:lang w:val="en-US"/>
        </w:rPr>
        <w:t>using separate estimators in a multi-step process</w:t>
      </w:r>
      <w:r w:rsidR="00AD2287">
        <w:rPr>
          <w:rFonts w:cs="Arial"/>
          <w:szCs w:val="24"/>
          <w:lang w:val="en-US"/>
        </w:rPr>
        <w:t xml:space="preserve"> </w:t>
      </w:r>
      <w:r w:rsidR="005E12A4">
        <w:rPr>
          <w:rFonts w:cs="Arial"/>
          <w:szCs w:val="24"/>
          <w:lang w:val="en-US"/>
        </w:rPr>
        <w:t xml:space="preserve">based on dual system estimation within each sampled strata, then ratio estimation to </w:t>
      </w:r>
      <w:r w:rsidR="006A3937">
        <w:rPr>
          <w:rFonts w:cs="Arial"/>
          <w:szCs w:val="24"/>
          <w:lang w:val="en-US"/>
        </w:rPr>
        <w:t>extrapolate to non-sampled areas</w:t>
      </w:r>
      <w:r w:rsidR="00822BE0">
        <w:rPr>
          <w:rFonts w:cs="Arial"/>
          <w:szCs w:val="24"/>
          <w:lang w:val="en-US"/>
        </w:rPr>
        <w:t xml:space="preserve"> across broad geographic regions</w:t>
      </w:r>
      <w:r w:rsidR="006A3937">
        <w:rPr>
          <w:rFonts w:cs="Arial"/>
          <w:szCs w:val="24"/>
          <w:lang w:val="en-US"/>
        </w:rPr>
        <w:t xml:space="preserve">. Finally a small area </w:t>
      </w:r>
      <w:r w:rsidR="00822BE0">
        <w:rPr>
          <w:rFonts w:cs="Arial"/>
          <w:szCs w:val="24"/>
          <w:lang w:val="en-US"/>
        </w:rPr>
        <w:t xml:space="preserve">estimation model </w:t>
      </w:r>
      <w:r w:rsidR="001753E1">
        <w:rPr>
          <w:rFonts w:cs="Arial"/>
          <w:szCs w:val="24"/>
          <w:lang w:val="en-US"/>
        </w:rPr>
        <w:t>would be</w:t>
      </w:r>
      <w:r w:rsidR="00822BE0">
        <w:rPr>
          <w:rFonts w:cs="Arial"/>
          <w:szCs w:val="24"/>
          <w:lang w:val="en-US"/>
        </w:rPr>
        <w:t xml:space="preserve"> used to </w:t>
      </w:r>
      <w:r w:rsidR="0087309E">
        <w:rPr>
          <w:rFonts w:cs="Arial"/>
          <w:szCs w:val="24"/>
          <w:lang w:val="en-US"/>
        </w:rPr>
        <w:t>break these estimates down over smaller geographic regions</w:t>
      </w:r>
      <w:r w:rsidR="008C107A">
        <w:rPr>
          <w:rFonts w:cs="Arial"/>
          <w:szCs w:val="24"/>
          <w:lang w:val="en-US"/>
        </w:rPr>
        <w:t xml:space="preserve">. Over coverage </w:t>
      </w:r>
      <w:r w:rsidR="001753E1">
        <w:rPr>
          <w:rFonts w:cs="Arial"/>
          <w:szCs w:val="24"/>
          <w:lang w:val="en-US"/>
        </w:rPr>
        <w:t>would</w:t>
      </w:r>
      <w:r w:rsidR="008C107A">
        <w:rPr>
          <w:rFonts w:cs="Arial"/>
          <w:szCs w:val="24"/>
          <w:lang w:val="en-US"/>
        </w:rPr>
        <w:t xml:space="preserve"> then </w:t>
      </w:r>
      <w:r w:rsidR="001753E1">
        <w:rPr>
          <w:rFonts w:cs="Arial"/>
          <w:szCs w:val="24"/>
          <w:lang w:val="en-US"/>
        </w:rPr>
        <w:t xml:space="preserve">be </w:t>
      </w:r>
      <w:r w:rsidR="008C107A">
        <w:rPr>
          <w:rFonts w:cs="Arial"/>
          <w:szCs w:val="24"/>
          <w:lang w:val="en-US"/>
        </w:rPr>
        <w:t>measured separately and the results of these two models are combined.</w:t>
      </w:r>
    </w:p>
    <w:p w14:paraId="12570686" w14:textId="77777777" w:rsidR="006216C4" w:rsidRDefault="006216C4" w:rsidP="00ED7E87">
      <w:pPr>
        <w:rPr>
          <w:rFonts w:cs="Arial"/>
          <w:szCs w:val="24"/>
          <w:lang w:val="en-US"/>
        </w:rPr>
      </w:pPr>
    </w:p>
    <w:p w14:paraId="106B4361" w14:textId="77777777" w:rsidR="005921B4" w:rsidRDefault="005921B4" w:rsidP="00ED7E87">
      <w:pPr>
        <w:rPr>
          <w:rFonts w:cs="Arial"/>
          <w:szCs w:val="24"/>
          <w:lang w:val="en-US"/>
        </w:rPr>
      </w:pPr>
    </w:p>
    <w:p w14:paraId="4C11FACE" w14:textId="77777777" w:rsidR="003252B9" w:rsidRPr="00A32B9A" w:rsidRDefault="003252B9" w:rsidP="003252B9">
      <w:pPr>
        <w:pStyle w:val="Heading2"/>
        <w:rPr>
          <w:i/>
          <w:lang w:val="en-US"/>
        </w:rPr>
      </w:pPr>
      <w:bookmarkStart w:id="5" w:name="_Toc164867473"/>
      <w:r w:rsidRPr="00A32B9A">
        <w:rPr>
          <w:i/>
          <w:lang w:val="en-US"/>
        </w:rPr>
        <w:t>Lower than expected response rates</w:t>
      </w:r>
      <w:bookmarkEnd w:id="5"/>
    </w:p>
    <w:p w14:paraId="68CF8188" w14:textId="4E4B88F4" w:rsidR="003252B9" w:rsidRDefault="003252B9" w:rsidP="003252B9">
      <w:pPr>
        <w:rPr>
          <w:lang w:val="en-US"/>
        </w:rPr>
      </w:pPr>
      <w:r>
        <w:rPr>
          <w:lang w:val="en-US"/>
        </w:rPr>
        <w:t>Scotland’s Census 2022 ha</w:t>
      </w:r>
      <w:r w:rsidR="00D34535">
        <w:rPr>
          <w:lang w:val="en-US"/>
        </w:rPr>
        <w:t>d</w:t>
      </w:r>
      <w:r>
        <w:rPr>
          <w:lang w:val="en-US"/>
        </w:rPr>
        <w:t xml:space="preserve"> a target person response rate of 94% nationally and management information on household return rates were used as a proxy during live operations to measure progress. The final household return rate was </w:t>
      </w:r>
      <w:r>
        <w:t>89.2%</w:t>
      </w:r>
      <w:r>
        <w:rPr>
          <w:lang w:val="en-US"/>
        </w:rPr>
        <w:t xml:space="preserve">. The final response rate </w:t>
      </w:r>
      <w:r w:rsidR="004C7762">
        <w:rPr>
          <w:lang w:val="en-US"/>
        </w:rPr>
        <w:t xml:space="preserve">for the CCS was </w:t>
      </w:r>
      <w:r>
        <w:rPr>
          <w:lang w:val="en-US"/>
        </w:rPr>
        <w:t>5</w:t>
      </w:r>
      <w:r>
        <w:t>7.8% which</w:t>
      </w:r>
      <w:r w:rsidR="004C7762">
        <w:t>,</w:t>
      </w:r>
      <w:r>
        <w:t xml:space="preserve"> </w:t>
      </w:r>
      <w:r w:rsidR="004C7762">
        <w:t>though lower than anticipated, was</w:t>
      </w:r>
      <w:r>
        <w:t xml:space="preserve"> similar to that achieved by ONS for their CCS</w:t>
      </w:r>
      <w:r w:rsidR="004C7762">
        <w:t>.</w:t>
      </w:r>
      <w:r w:rsidR="00750482">
        <w:t xml:space="preserve"> It should be noted that the </w:t>
      </w:r>
      <w:r w:rsidR="00750482">
        <w:lastRenderedPageBreak/>
        <w:t xml:space="preserve">response rate and return rate measure </w:t>
      </w:r>
      <w:r w:rsidR="003A4968">
        <w:t xml:space="preserve">slightly </w:t>
      </w:r>
      <w:r w:rsidR="00750482">
        <w:t>different things, for more information see the glossary in section 12 or the published quality report</w:t>
      </w:r>
      <w:r w:rsidR="00750482">
        <w:rPr>
          <w:rStyle w:val="FootnoteReference"/>
        </w:rPr>
        <w:footnoteReference w:id="1"/>
      </w:r>
      <w:r w:rsidR="00750482">
        <w:t>.</w:t>
      </w:r>
    </w:p>
    <w:p w14:paraId="7BA9304B" w14:textId="77777777" w:rsidR="003252B9" w:rsidRDefault="003252B9" w:rsidP="003252B9">
      <w:pPr>
        <w:rPr>
          <w:lang w:val="en-US"/>
        </w:rPr>
      </w:pPr>
    </w:p>
    <w:p w14:paraId="24AEB10C" w14:textId="5760AA26" w:rsidR="003252B9" w:rsidRDefault="00082178" w:rsidP="003252B9">
      <w:pPr>
        <w:rPr>
          <w:lang w:val="en-US"/>
        </w:rPr>
      </w:pPr>
      <w:r>
        <w:rPr>
          <w:lang w:val="en-US"/>
        </w:rPr>
        <w:t xml:space="preserve">Given these low response rates, we were concerned that our planned approach to population estimation would </w:t>
      </w:r>
      <w:r w:rsidR="00D34535">
        <w:rPr>
          <w:lang w:val="en-US"/>
        </w:rPr>
        <w:t>result in lower quality population estimates</w:t>
      </w:r>
      <w:r w:rsidR="00083242">
        <w:rPr>
          <w:lang w:val="en-US"/>
        </w:rPr>
        <w:t xml:space="preserve">. </w:t>
      </w:r>
      <w:r w:rsidR="00D34535">
        <w:rPr>
          <w:lang w:val="en-US"/>
        </w:rPr>
        <w:t>During the live census collect operation i</w:t>
      </w:r>
      <w:r w:rsidR="003252B9">
        <w:rPr>
          <w:lang w:val="en-US"/>
        </w:rPr>
        <w:t xml:space="preserve">n order to get an </w:t>
      </w:r>
      <w:r w:rsidR="00D34535">
        <w:rPr>
          <w:lang w:val="en-US"/>
        </w:rPr>
        <w:t xml:space="preserve">early </w:t>
      </w:r>
      <w:r w:rsidR="003252B9">
        <w:rPr>
          <w:lang w:val="en-US"/>
        </w:rPr>
        <w:t xml:space="preserve">idea of the </w:t>
      </w:r>
      <w:r w:rsidR="00D34535">
        <w:rPr>
          <w:lang w:val="en-US"/>
        </w:rPr>
        <w:t xml:space="preserve">potential impact on the quality of the estimates we looked at the </w:t>
      </w:r>
      <w:r w:rsidR="003252B9">
        <w:rPr>
          <w:lang w:val="en-US"/>
        </w:rPr>
        <w:t xml:space="preserve">width of the confidence intervals around our census population estimates </w:t>
      </w:r>
      <w:r w:rsidR="00D34535">
        <w:rPr>
          <w:lang w:val="en-US"/>
        </w:rPr>
        <w:t xml:space="preserve">by running </w:t>
      </w:r>
      <w:r w:rsidR="003252B9">
        <w:rPr>
          <w:lang w:val="en-US"/>
        </w:rPr>
        <w:t xml:space="preserve">simulations of a number of </w:t>
      </w:r>
      <w:r w:rsidR="00D34535">
        <w:rPr>
          <w:lang w:val="en-US"/>
        </w:rPr>
        <w:t xml:space="preserve">different </w:t>
      </w:r>
      <w:r w:rsidR="003252B9">
        <w:rPr>
          <w:lang w:val="en-US"/>
        </w:rPr>
        <w:t>response rate scenarios to determine the likely change in the confidence interval % (CI%) scenarios including a 89% return rate</w:t>
      </w:r>
      <w:r w:rsidR="00D34535">
        <w:rPr>
          <w:lang w:val="en-US"/>
        </w:rPr>
        <w:t xml:space="preserve"> scenario</w:t>
      </w:r>
      <w:r w:rsidR="003252B9">
        <w:rPr>
          <w:lang w:val="en-US"/>
        </w:rPr>
        <w:t xml:space="preserve">. The results of which are shown in figure 1 below. For our census RR </w:t>
      </w:r>
      <w:r w:rsidR="00D34535">
        <w:rPr>
          <w:lang w:val="en-US"/>
        </w:rPr>
        <w:t xml:space="preserve">of 89% </w:t>
      </w:r>
      <w:r w:rsidR="003252B9">
        <w:rPr>
          <w:lang w:val="en-US"/>
        </w:rPr>
        <w:t>with a 70% CCS</w:t>
      </w:r>
      <w:r w:rsidR="00D34535">
        <w:rPr>
          <w:lang w:val="en-US"/>
        </w:rPr>
        <w:t xml:space="preserve"> response scenario</w:t>
      </w:r>
      <w:r w:rsidR="003252B9">
        <w:rPr>
          <w:lang w:val="en-US"/>
        </w:rPr>
        <w:t>, we predict</w:t>
      </w:r>
      <w:r w:rsidR="00D34535">
        <w:rPr>
          <w:lang w:val="en-US"/>
        </w:rPr>
        <w:t>ed</w:t>
      </w:r>
      <w:r w:rsidR="003252B9">
        <w:rPr>
          <w:lang w:val="en-US"/>
        </w:rPr>
        <w:t xml:space="preserve"> an error of 0.447%, over our target </w:t>
      </w:r>
      <w:proofErr w:type="spellStart"/>
      <w:r w:rsidR="003252B9">
        <w:rPr>
          <w:lang w:val="en-US"/>
        </w:rPr>
        <w:t>KPI</w:t>
      </w:r>
      <w:proofErr w:type="spellEnd"/>
      <w:r w:rsidR="003252B9">
        <w:rPr>
          <w:lang w:val="en-US"/>
        </w:rPr>
        <w:t xml:space="preserve">. Given that the CCS response rate was considerably lower than that, this </w:t>
      </w:r>
      <w:r w:rsidR="00D34535">
        <w:rPr>
          <w:lang w:val="en-US"/>
        </w:rPr>
        <w:t>was</w:t>
      </w:r>
      <w:r w:rsidR="003252B9">
        <w:rPr>
          <w:lang w:val="en-US"/>
        </w:rPr>
        <w:t xml:space="preserve"> likely to be an under estimate of error.  This also makes the assumption that there is no dependence between the CCS and census. However it is likely that dependence w</w:t>
      </w:r>
      <w:r w:rsidR="00546447">
        <w:rPr>
          <w:lang w:val="en-US"/>
        </w:rPr>
        <w:t>ould</w:t>
      </w:r>
      <w:r w:rsidR="003252B9">
        <w:rPr>
          <w:lang w:val="en-US"/>
        </w:rPr>
        <w:t xml:space="preserve"> increase given lower response rates, causing bias.</w:t>
      </w:r>
    </w:p>
    <w:p w14:paraId="1AF525C5" w14:textId="77777777" w:rsidR="001753E1" w:rsidRDefault="001753E1" w:rsidP="003252B9">
      <w:pPr>
        <w:rPr>
          <w:lang w:val="en-US"/>
        </w:rPr>
      </w:pPr>
    </w:p>
    <w:p w14:paraId="5CCAE051" w14:textId="77777777" w:rsidR="003252B9" w:rsidRDefault="003252B9" w:rsidP="003252B9">
      <w:pPr>
        <w:rPr>
          <w:lang w:val="en-US"/>
        </w:rPr>
      </w:pPr>
      <w:r>
        <w:rPr>
          <w:noProof/>
          <w:lang w:eastAsia="en-GB"/>
        </w:rPr>
        <w:drawing>
          <wp:inline distT="0" distB="0" distL="0" distR="0" wp14:anchorId="6B76EA78" wp14:editId="4C0DE093">
            <wp:extent cx="5731510" cy="3118485"/>
            <wp:effectExtent l="0" t="0" r="2540" b="5715"/>
            <wp:docPr id="866585575" name="Chart 8665855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E0C5DC9" w14:textId="407AD199" w:rsidR="003252B9" w:rsidRDefault="003252B9" w:rsidP="003252B9">
      <w:pPr>
        <w:pStyle w:val="Caption"/>
      </w:pPr>
      <w:r>
        <w:t xml:space="preserve">Figure </w:t>
      </w:r>
      <w:r>
        <w:fldChar w:fldCharType="begin"/>
      </w:r>
      <w:r>
        <w:instrText xml:space="preserve"> SEQ Figure \* ARABIC </w:instrText>
      </w:r>
      <w:r>
        <w:fldChar w:fldCharType="separate"/>
      </w:r>
      <w:r w:rsidR="00AC2299">
        <w:rPr>
          <w:noProof/>
        </w:rPr>
        <w:t>1</w:t>
      </w:r>
      <w:r>
        <w:rPr>
          <w:noProof/>
        </w:rPr>
        <w:fldChar w:fldCharType="end"/>
      </w:r>
      <w:r>
        <w:t>: Simulations of CI% resulting from various response rate scenarios</w:t>
      </w:r>
    </w:p>
    <w:p w14:paraId="79299A50" w14:textId="77777777" w:rsidR="003252B9" w:rsidRDefault="003252B9" w:rsidP="00ED7E87">
      <w:pPr>
        <w:rPr>
          <w:rFonts w:cs="Arial"/>
          <w:szCs w:val="24"/>
          <w:lang w:val="en-US"/>
        </w:rPr>
      </w:pPr>
    </w:p>
    <w:p w14:paraId="405CC188" w14:textId="77777777" w:rsidR="00644E35" w:rsidRDefault="00644E35" w:rsidP="00ED7E87">
      <w:pPr>
        <w:rPr>
          <w:rFonts w:cs="Arial"/>
          <w:szCs w:val="24"/>
          <w:lang w:val="en-US"/>
        </w:rPr>
      </w:pPr>
    </w:p>
    <w:p w14:paraId="100B4C03" w14:textId="31E8D430" w:rsidR="005921B4" w:rsidRDefault="00644E35" w:rsidP="00ED7E87">
      <w:pPr>
        <w:rPr>
          <w:rFonts w:cs="Arial"/>
          <w:szCs w:val="24"/>
          <w:lang w:val="en-US"/>
        </w:rPr>
      </w:pPr>
      <w:r w:rsidRPr="00644E35">
        <w:rPr>
          <w:rFonts w:cs="Arial"/>
          <w:szCs w:val="24"/>
        </w:rPr>
        <w:t>An International Steering Group (</w:t>
      </w:r>
      <w:proofErr w:type="spellStart"/>
      <w:r w:rsidRPr="00644E35">
        <w:rPr>
          <w:rFonts w:cs="Arial"/>
          <w:szCs w:val="24"/>
        </w:rPr>
        <w:t>ISG</w:t>
      </w:r>
      <w:proofErr w:type="spellEnd"/>
      <w:r w:rsidRPr="00644E35">
        <w:rPr>
          <w:rFonts w:cs="Arial"/>
          <w:szCs w:val="24"/>
        </w:rPr>
        <w:t>) was established in response to the challenges faced during the collection phase and NRS work</w:t>
      </w:r>
      <w:r>
        <w:rPr>
          <w:rFonts w:cs="Arial"/>
          <w:szCs w:val="24"/>
        </w:rPr>
        <w:t>ed</w:t>
      </w:r>
      <w:r w:rsidRPr="00644E35">
        <w:rPr>
          <w:rFonts w:cs="Arial"/>
          <w:szCs w:val="24"/>
        </w:rPr>
        <w:t xml:space="preserve"> with these experts as we</w:t>
      </w:r>
      <w:r>
        <w:rPr>
          <w:rFonts w:cs="Arial"/>
          <w:szCs w:val="24"/>
        </w:rPr>
        <w:t xml:space="preserve"> </w:t>
      </w:r>
      <w:r w:rsidRPr="00644E35">
        <w:rPr>
          <w:rFonts w:cs="Arial"/>
          <w:szCs w:val="24"/>
        </w:rPr>
        <w:t xml:space="preserve"> </w:t>
      </w:r>
      <w:r>
        <w:rPr>
          <w:rFonts w:cs="Arial"/>
          <w:szCs w:val="24"/>
        </w:rPr>
        <w:t xml:space="preserve">developed the </w:t>
      </w:r>
      <w:r w:rsidRPr="00644E35">
        <w:rPr>
          <w:rFonts w:cs="Arial"/>
          <w:szCs w:val="24"/>
        </w:rPr>
        <w:t>methods</w:t>
      </w:r>
      <w:r>
        <w:rPr>
          <w:rFonts w:cs="Arial"/>
          <w:szCs w:val="24"/>
        </w:rPr>
        <w:t xml:space="preserve"> discussed in this paper</w:t>
      </w:r>
      <w:r w:rsidRPr="00644E35">
        <w:rPr>
          <w:rFonts w:cs="Arial"/>
          <w:szCs w:val="24"/>
        </w:rPr>
        <w:t>.</w:t>
      </w:r>
      <w:r>
        <w:rPr>
          <w:rFonts w:cs="Arial"/>
          <w:szCs w:val="24"/>
        </w:rPr>
        <w:t xml:space="preserve"> </w:t>
      </w:r>
      <w:r w:rsidR="00D34535">
        <w:rPr>
          <w:rFonts w:cs="Arial"/>
          <w:szCs w:val="24"/>
          <w:lang w:val="en-US"/>
        </w:rPr>
        <w:t xml:space="preserve">On advice from </w:t>
      </w:r>
      <w:proofErr w:type="spellStart"/>
      <w:r>
        <w:rPr>
          <w:rFonts w:cs="Arial"/>
          <w:szCs w:val="24"/>
          <w:lang w:val="en-US"/>
        </w:rPr>
        <w:t>ISG</w:t>
      </w:r>
      <w:proofErr w:type="spellEnd"/>
      <w:r w:rsidR="00D34535">
        <w:rPr>
          <w:rFonts w:cs="Arial"/>
          <w:szCs w:val="24"/>
          <w:lang w:val="en-US"/>
        </w:rPr>
        <w:t>, i</w:t>
      </w:r>
      <w:r w:rsidR="007D4234">
        <w:rPr>
          <w:rFonts w:cs="Arial"/>
          <w:szCs w:val="24"/>
          <w:lang w:val="en-US"/>
        </w:rPr>
        <w:t xml:space="preserve">n order to mitigate the risk of </w:t>
      </w:r>
      <w:r w:rsidR="00D041EA">
        <w:rPr>
          <w:rFonts w:cs="Arial"/>
          <w:szCs w:val="24"/>
          <w:lang w:val="en-US"/>
        </w:rPr>
        <w:t xml:space="preserve">lower accuracy in our </w:t>
      </w:r>
      <w:r w:rsidR="00A61996">
        <w:rPr>
          <w:rFonts w:cs="Arial"/>
          <w:szCs w:val="24"/>
          <w:lang w:val="en-US"/>
        </w:rPr>
        <w:t>population estimates</w:t>
      </w:r>
      <w:r w:rsidR="007817F8">
        <w:rPr>
          <w:rFonts w:cs="Arial"/>
          <w:szCs w:val="24"/>
          <w:lang w:val="en-US"/>
        </w:rPr>
        <w:t>,</w:t>
      </w:r>
      <w:r w:rsidR="00A61996">
        <w:rPr>
          <w:rFonts w:cs="Arial"/>
          <w:szCs w:val="24"/>
          <w:lang w:val="en-US"/>
        </w:rPr>
        <w:t xml:space="preserve"> we made </w:t>
      </w:r>
      <w:r w:rsidR="001753E1">
        <w:rPr>
          <w:rFonts w:cs="Arial"/>
          <w:szCs w:val="24"/>
          <w:lang w:val="en-US"/>
        </w:rPr>
        <w:t>a number of</w:t>
      </w:r>
      <w:r w:rsidR="00A61996">
        <w:rPr>
          <w:rFonts w:cs="Arial"/>
          <w:szCs w:val="24"/>
          <w:lang w:val="en-US"/>
        </w:rPr>
        <w:t xml:space="preserve"> </w:t>
      </w:r>
      <w:r w:rsidR="00A61996">
        <w:rPr>
          <w:rFonts w:cs="Arial"/>
          <w:szCs w:val="24"/>
          <w:lang w:val="en-US"/>
        </w:rPr>
        <w:lastRenderedPageBreak/>
        <w:t>changes to our methodology</w:t>
      </w:r>
      <w:r w:rsidR="001753E1">
        <w:rPr>
          <w:rFonts w:cs="Arial"/>
          <w:szCs w:val="24"/>
          <w:lang w:val="en-US"/>
        </w:rPr>
        <w:t xml:space="preserve">, which we documented in June 2023 </w:t>
      </w:r>
      <w:r w:rsidR="001753E1">
        <w:rPr>
          <w:rStyle w:val="FootnoteReference"/>
          <w:rFonts w:cs="Arial"/>
          <w:szCs w:val="24"/>
          <w:lang w:val="en-US"/>
        </w:rPr>
        <w:footnoteReference w:id="2"/>
      </w:r>
      <w:r w:rsidR="001753E1">
        <w:rPr>
          <w:rFonts w:cs="Arial"/>
          <w:szCs w:val="24"/>
          <w:lang w:val="en-US"/>
        </w:rPr>
        <w:t>. This paper gives further details about the following two changes:</w:t>
      </w:r>
    </w:p>
    <w:p w14:paraId="73195888" w14:textId="77777777" w:rsidR="00A61996" w:rsidRDefault="00A61996" w:rsidP="00ED7E87">
      <w:pPr>
        <w:rPr>
          <w:rFonts w:cs="Arial"/>
          <w:szCs w:val="24"/>
          <w:lang w:val="en-US"/>
        </w:rPr>
      </w:pPr>
    </w:p>
    <w:p w14:paraId="24582C26" w14:textId="38DA96B2" w:rsidR="00A61996" w:rsidRDefault="00A61996" w:rsidP="000C5969">
      <w:pPr>
        <w:pStyle w:val="ListParagraph"/>
        <w:numPr>
          <w:ilvl w:val="0"/>
          <w:numId w:val="7"/>
        </w:numPr>
        <w:rPr>
          <w:rFonts w:cs="Arial"/>
          <w:szCs w:val="24"/>
          <w:lang w:val="en-US"/>
        </w:rPr>
      </w:pPr>
      <w:r>
        <w:rPr>
          <w:rFonts w:cs="Arial"/>
          <w:szCs w:val="24"/>
          <w:lang w:val="en-US"/>
        </w:rPr>
        <w:t xml:space="preserve">Change from stratified multistage </w:t>
      </w:r>
      <w:proofErr w:type="spellStart"/>
      <w:r>
        <w:rPr>
          <w:rFonts w:cs="Arial"/>
          <w:szCs w:val="24"/>
          <w:lang w:val="en-US"/>
        </w:rPr>
        <w:t>DSE</w:t>
      </w:r>
      <w:proofErr w:type="spellEnd"/>
      <w:r w:rsidR="00D34535">
        <w:rPr>
          <w:rFonts w:cs="Arial"/>
          <w:szCs w:val="24"/>
          <w:lang w:val="en-US"/>
        </w:rPr>
        <w:t xml:space="preserve"> (more in section 2)</w:t>
      </w:r>
      <w:r>
        <w:rPr>
          <w:rFonts w:cs="Arial"/>
          <w:szCs w:val="24"/>
          <w:lang w:val="en-US"/>
        </w:rPr>
        <w:t xml:space="preserve"> to a logistic regression model for under coverage estimation, to allow greater flexibility and statistical efficiency.</w:t>
      </w:r>
    </w:p>
    <w:p w14:paraId="119F804E" w14:textId="4C20FC52" w:rsidR="00A61996" w:rsidRDefault="00A61996" w:rsidP="000C5969">
      <w:pPr>
        <w:pStyle w:val="ListParagraph"/>
        <w:numPr>
          <w:ilvl w:val="0"/>
          <w:numId w:val="7"/>
        </w:numPr>
        <w:rPr>
          <w:rFonts w:cs="Arial"/>
          <w:szCs w:val="24"/>
          <w:lang w:val="en-US"/>
        </w:rPr>
      </w:pPr>
      <w:r>
        <w:rPr>
          <w:rFonts w:cs="Arial"/>
          <w:szCs w:val="24"/>
          <w:lang w:val="en-US"/>
        </w:rPr>
        <w:t>Use of administrative data to supplement estimation, specifically to enhance the Census Coverage Survey</w:t>
      </w:r>
      <w:r w:rsidR="00E26A19">
        <w:rPr>
          <w:rFonts w:cs="Arial"/>
          <w:szCs w:val="24"/>
          <w:lang w:val="en-US"/>
        </w:rPr>
        <w:t xml:space="preserve"> (covered in section 3)</w:t>
      </w:r>
      <w:r w:rsidR="001753E1">
        <w:rPr>
          <w:rFonts w:cs="Arial"/>
          <w:szCs w:val="24"/>
          <w:lang w:val="en-US"/>
        </w:rPr>
        <w:t>.</w:t>
      </w:r>
    </w:p>
    <w:p w14:paraId="51735048" w14:textId="77777777" w:rsidR="001753E1" w:rsidRDefault="001753E1" w:rsidP="001753E1">
      <w:pPr>
        <w:rPr>
          <w:rFonts w:cs="Arial"/>
          <w:szCs w:val="24"/>
          <w:lang w:val="en-US"/>
        </w:rPr>
      </w:pPr>
    </w:p>
    <w:p w14:paraId="0D1BFD68" w14:textId="52EF9F11" w:rsidR="001753E1" w:rsidRPr="001753E1" w:rsidRDefault="001753E1" w:rsidP="001753E1">
      <w:pPr>
        <w:rPr>
          <w:rFonts w:cs="Arial"/>
          <w:szCs w:val="24"/>
          <w:lang w:val="en-US"/>
        </w:rPr>
      </w:pPr>
      <w:r>
        <w:rPr>
          <w:rFonts w:cs="Arial"/>
          <w:szCs w:val="24"/>
          <w:lang w:val="en-US"/>
        </w:rPr>
        <w:t xml:space="preserve">Finally the paper will report on the </w:t>
      </w:r>
      <w:r w:rsidR="00F00BF3">
        <w:rPr>
          <w:rFonts w:cs="Arial"/>
          <w:szCs w:val="24"/>
          <w:lang w:val="en-US"/>
        </w:rPr>
        <w:t>outcomes of the live running of estimation (section 6, 7 and 8).</w:t>
      </w:r>
    </w:p>
    <w:p w14:paraId="2C6A4321" w14:textId="77777777" w:rsidR="007D4234" w:rsidRDefault="007D4234" w:rsidP="00ED7E87">
      <w:pPr>
        <w:rPr>
          <w:rFonts w:cs="Arial"/>
          <w:szCs w:val="24"/>
          <w:lang w:val="en-US"/>
        </w:rPr>
      </w:pPr>
    </w:p>
    <w:p w14:paraId="653AAA38" w14:textId="77777777" w:rsidR="007D4234" w:rsidRDefault="007D4234" w:rsidP="00ED7E87">
      <w:pPr>
        <w:rPr>
          <w:rFonts w:cs="Arial"/>
          <w:szCs w:val="24"/>
          <w:lang w:val="en-US"/>
        </w:rPr>
      </w:pPr>
    </w:p>
    <w:p w14:paraId="64739A4D" w14:textId="08AC1C22" w:rsidR="008C778E" w:rsidRPr="0041688D" w:rsidRDefault="006216C4" w:rsidP="001442E3">
      <w:pPr>
        <w:pStyle w:val="Heading1"/>
      </w:pPr>
      <w:bookmarkStart w:id="6" w:name="_Toc164867474"/>
      <w:r>
        <w:t xml:space="preserve">Change of </w:t>
      </w:r>
      <w:proofErr w:type="spellStart"/>
      <w:r>
        <w:t>DSE</w:t>
      </w:r>
      <w:proofErr w:type="spellEnd"/>
      <w:r>
        <w:t xml:space="preserve"> model</w:t>
      </w:r>
      <w:bookmarkEnd w:id="6"/>
    </w:p>
    <w:p w14:paraId="47BD40F9" w14:textId="77777777" w:rsidR="00C25D39" w:rsidRPr="001A0E03" w:rsidRDefault="00C25D39" w:rsidP="000C5969">
      <w:pPr>
        <w:pStyle w:val="ListParagraph"/>
        <w:numPr>
          <w:ilvl w:val="0"/>
          <w:numId w:val="3"/>
        </w:numPr>
        <w:rPr>
          <w:vanish/>
        </w:rPr>
      </w:pPr>
    </w:p>
    <w:p w14:paraId="4272790F" w14:textId="77777777" w:rsidR="00C25D39" w:rsidRPr="001A0E03" w:rsidRDefault="00C25D39" w:rsidP="000C5969">
      <w:pPr>
        <w:pStyle w:val="ListParagraph"/>
        <w:numPr>
          <w:ilvl w:val="0"/>
          <w:numId w:val="3"/>
        </w:numPr>
        <w:rPr>
          <w:vanish/>
        </w:rPr>
      </w:pPr>
    </w:p>
    <w:p w14:paraId="6A9674C7" w14:textId="77777777" w:rsidR="006216C4" w:rsidRDefault="00A32B9A" w:rsidP="00C25D39">
      <w:pPr>
        <w:rPr>
          <w:rFonts w:cs="Arial"/>
          <w:szCs w:val="24"/>
          <w:lang w:val="en-US"/>
        </w:rPr>
      </w:pPr>
      <w:r>
        <w:rPr>
          <w:rFonts w:cs="Arial"/>
          <w:szCs w:val="24"/>
          <w:lang w:val="en-US"/>
        </w:rPr>
        <w:t xml:space="preserve"> </w:t>
      </w:r>
    </w:p>
    <w:p w14:paraId="2F5AE93C" w14:textId="30DEE934" w:rsidR="00A32B9A" w:rsidRDefault="001442E3" w:rsidP="001442E3">
      <w:pPr>
        <w:pStyle w:val="Heading2"/>
        <w:rPr>
          <w:lang w:val="en-US"/>
        </w:rPr>
      </w:pPr>
      <w:bookmarkStart w:id="7" w:name="_Toc164867475"/>
      <w:r>
        <w:rPr>
          <w:lang w:val="en-US"/>
        </w:rPr>
        <w:t>Under coverage in 2011</w:t>
      </w:r>
      <w:bookmarkEnd w:id="7"/>
    </w:p>
    <w:p w14:paraId="68632455" w14:textId="6DCBA89F" w:rsidR="009609D8" w:rsidRDefault="009609D8" w:rsidP="009609D8">
      <w:pPr>
        <w:rPr>
          <w:lang w:val="en-US"/>
        </w:rPr>
      </w:pPr>
      <w:r>
        <w:rPr>
          <w:lang w:val="en-US"/>
        </w:rPr>
        <w:t xml:space="preserve">As mentioned previously, our planned approach to coverage estimation, and </w:t>
      </w:r>
      <w:r w:rsidR="00D34535">
        <w:rPr>
          <w:lang w:val="en-US"/>
        </w:rPr>
        <w:t xml:space="preserve">the method </w:t>
      </w:r>
      <w:r>
        <w:rPr>
          <w:lang w:val="en-US"/>
        </w:rPr>
        <w:t xml:space="preserve">used in 2011, was a three stage </w:t>
      </w:r>
      <w:r w:rsidR="00E43CF3">
        <w:rPr>
          <w:lang w:val="en-US"/>
        </w:rPr>
        <w:t xml:space="preserve">process based on stratified </w:t>
      </w:r>
      <w:proofErr w:type="spellStart"/>
      <w:r w:rsidR="00E43CF3">
        <w:rPr>
          <w:lang w:val="en-US"/>
        </w:rPr>
        <w:t>DSE</w:t>
      </w:r>
      <w:proofErr w:type="spellEnd"/>
      <w:r w:rsidR="00E43CF3">
        <w:rPr>
          <w:lang w:val="en-US"/>
        </w:rPr>
        <w:t xml:space="preserve"> at a low level.</w:t>
      </w:r>
    </w:p>
    <w:p w14:paraId="27FFFD7F" w14:textId="77777777" w:rsidR="00D65C5F" w:rsidRDefault="00D65C5F" w:rsidP="009609D8">
      <w:pPr>
        <w:rPr>
          <w:lang w:val="en-US"/>
        </w:rPr>
      </w:pPr>
    </w:p>
    <w:p w14:paraId="66ED9809" w14:textId="77777777" w:rsidR="00D65C5F" w:rsidRPr="00AC4AA6" w:rsidRDefault="00D65C5F" w:rsidP="00D65C5F">
      <w:pPr>
        <w:pStyle w:val="Heading3"/>
      </w:pPr>
      <w:bookmarkStart w:id="8" w:name="_Toc118127367"/>
      <w:bookmarkStart w:id="9" w:name="_Toc164867476"/>
      <w:r>
        <w:t>Stage 1 – Dual-system e</w:t>
      </w:r>
      <w:r w:rsidRPr="00AB707D">
        <w:t>stimation</w:t>
      </w:r>
      <w:bookmarkEnd w:id="8"/>
      <w:bookmarkEnd w:id="9"/>
    </w:p>
    <w:p w14:paraId="43EE77D9" w14:textId="77777777" w:rsidR="00D65C5F" w:rsidRPr="00C25D39" w:rsidRDefault="00D65C5F" w:rsidP="00D65C5F">
      <w:r>
        <w:t>After matching between the census and the CCS, a 2×2 table of counts of people or households can be derived. This is shown in Table 1.</w:t>
      </w:r>
    </w:p>
    <w:p w14:paraId="2E788CDC" w14:textId="77777777" w:rsidR="00D65C5F" w:rsidRDefault="00D65C5F" w:rsidP="00D65C5F"/>
    <w:p w14:paraId="61C0A345" w14:textId="77777777" w:rsidR="00D65C5F" w:rsidRDefault="00D65C5F" w:rsidP="00D65C5F">
      <w:pPr>
        <w:pStyle w:val="Caption"/>
      </w:pPr>
      <w:r>
        <w:t xml:space="preserve">Table 1: </w:t>
      </w:r>
      <w:r w:rsidRPr="00446DF8">
        <w:t>2×2 Table of Counts of People (or households)</w:t>
      </w:r>
    </w:p>
    <w:tbl>
      <w:tblPr>
        <w:tblStyle w:val="TableGrid"/>
        <w:tblW w:w="0" w:type="auto"/>
        <w:tblLook w:val="04A0" w:firstRow="1" w:lastRow="0" w:firstColumn="1" w:lastColumn="0" w:noHBand="0" w:noVBand="1"/>
      </w:tblPr>
      <w:tblGrid>
        <w:gridCol w:w="1803"/>
        <w:gridCol w:w="1803"/>
        <w:gridCol w:w="1803"/>
        <w:gridCol w:w="1803"/>
        <w:gridCol w:w="1804"/>
      </w:tblGrid>
      <w:tr w:rsidR="00D65C5F" w14:paraId="54AE1C05" w14:textId="77777777" w:rsidTr="009E138E">
        <w:tc>
          <w:tcPr>
            <w:tcW w:w="3606" w:type="dxa"/>
            <w:gridSpan w:val="2"/>
            <w:vMerge w:val="restart"/>
          </w:tcPr>
          <w:p w14:paraId="3644759E" w14:textId="77777777" w:rsidR="00D65C5F" w:rsidRDefault="00D65C5F" w:rsidP="009E138E"/>
        </w:tc>
        <w:tc>
          <w:tcPr>
            <w:tcW w:w="5410" w:type="dxa"/>
            <w:gridSpan w:val="3"/>
          </w:tcPr>
          <w:p w14:paraId="7B610948" w14:textId="77777777" w:rsidR="00D65C5F" w:rsidRPr="00C25D39" w:rsidRDefault="00D65C5F" w:rsidP="009E138E">
            <w:pPr>
              <w:rPr>
                <w:i/>
              </w:rPr>
            </w:pPr>
            <w:r w:rsidRPr="00C25D39">
              <w:rPr>
                <w:i/>
              </w:rPr>
              <w:t>CCS</w:t>
            </w:r>
          </w:p>
        </w:tc>
      </w:tr>
      <w:tr w:rsidR="00D65C5F" w14:paraId="2DD1E85E" w14:textId="77777777" w:rsidTr="009E138E">
        <w:tc>
          <w:tcPr>
            <w:tcW w:w="3606" w:type="dxa"/>
            <w:gridSpan w:val="2"/>
            <w:vMerge/>
          </w:tcPr>
          <w:p w14:paraId="3675D83D" w14:textId="77777777" w:rsidR="00D65C5F" w:rsidRDefault="00D65C5F" w:rsidP="009E138E"/>
        </w:tc>
        <w:tc>
          <w:tcPr>
            <w:tcW w:w="1803" w:type="dxa"/>
          </w:tcPr>
          <w:p w14:paraId="61F56FA1" w14:textId="77777777" w:rsidR="00D65C5F" w:rsidRDefault="00D65C5F" w:rsidP="009E138E">
            <w:r>
              <w:t>Counted</w:t>
            </w:r>
          </w:p>
        </w:tc>
        <w:tc>
          <w:tcPr>
            <w:tcW w:w="1803" w:type="dxa"/>
          </w:tcPr>
          <w:p w14:paraId="1FC85AAB" w14:textId="77777777" w:rsidR="00D65C5F" w:rsidRDefault="00D65C5F" w:rsidP="009E138E">
            <w:r>
              <w:t xml:space="preserve">Missed </w:t>
            </w:r>
          </w:p>
        </w:tc>
        <w:tc>
          <w:tcPr>
            <w:tcW w:w="1804" w:type="dxa"/>
          </w:tcPr>
          <w:p w14:paraId="644B0A2A" w14:textId="77777777" w:rsidR="00D65C5F" w:rsidRPr="00C25D39" w:rsidRDefault="00D65C5F" w:rsidP="009E138E">
            <w:pPr>
              <w:rPr>
                <w:b/>
              </w:rPr>
            </w:pPr>
            <w:r>
              <w:rPr>
                <w:b/>
              </w:rPr>
              <w:t>Total</w:t>
            </w:r>
          </w:p>
        </w:tc>
      </w:tr>
      <w:tr w:rsidR="00D65C5F" w14:paraId="6B0E0E43" w14:textId="77777777" w:rsidTr="009E138E">
        <w:tc>
          <w:tcPr>
            <w:tcW w:w="1803" w:type="dxa"/>
            <w:vMerge w:val="restart"/>
          </w:tcPr>
          <w:p w14:paraId="68CC2255" w14:textId="77777777" w:rsidR="00D65C5F" w:rsidRPr="00C25D39" w:rsidRDefault="00D65C5F" w:rsidP="009E138E">
            <w:pPr>
              <w:rPr>
                <w:i/>
              </w:rPr>
            </w:pPr>
            <w:r w:rsidRPr="00C25D39">
              <w:rPr>
                <w:i/>
              </w:rPr>
              <w:t>Census</w:t>
            </w:r>
          </w:p>
        </w:tc>
        <w:tc>
          <w:tcPr>
            <w:tcW w:w="1803" w:type="dxa"/>
          </w:tcPr>
          <w:p w14:paraId="7A4DFBF4" w14:textId="77777777" w:rsidR="00D65C5F" w:rsidRDefault="00D65C5F" w:rsidP="009E138E">
            <w:r>
              <w:t>Counted</w:t>
            </w:r>
          </w:p>
        </w:tc>
        <w:tc>
          <w:tcPr>
            <w:tcW w:w="1803" w:type="dxa"/>
          </w:tcPr>
          <w:p w14:paraId="1CC7C11F" w14:textId="77777777" w:rsidR="00D65C5F" w:rsidRPr="00C25D39" w:rsidRDefault="00D65C5F" w:rsidP="009E138E">
            <w:pPr>
              <w:rPr>
                <w:vertAlign w:val="subscript"/>
              </w:rPr>
            </w:pPr>
            <w:proofErr w:type="spellStart"/>
            <w:r>
              <w:t>n</w:t>
            </w:r>
            <w:r>
              <w:rPr>
                <w:vertAlign w:val="subscript"/>
              </w:rPr>
              <w:t>11</w:t>
            </w:r>
            <w:proofErr w:type="spellEnd"/>
          </w:p>
        </w:tc>
        <w:tc>
          <w:tcPr>
            <w:tcW w:w="1803" w:type="dxa"/>
          </w:tcPr>
          <w:p w14:paraId="364870F1" w14:textId="77777777" w:rsidR="00D65C5F" w:rsidRPr="00C25D39" w:rsidRDefault="00D65C5F" w:rsidP="009E138E">
            <w:pPr>
              <w:rPr>
                <w:vertAlign w:val="subscript"/>
              </w:rPr>
            </w:pPr>
            <w:proofErr w:type="spellStart"/>
            <w:r>
              <w:t>n</w:t>
            </w:r>
            <w:r>
              <w:rPr>
                <w:vertAlign w:val="subscript"/>
              </w:rPr>
              <w:t>10</w:t>
            </w:r>
            <w:proofErr w:type="spellEnd"/>
          </w:p>
        </w:tc>
        <w:tc>
          <w:tcPr>
            <w:tcW w:w="1804" w:type="dxa"/>
          </w:tcPr>
          <w:p w14:paraId="1421AD9D" w14:textId="77777777" w:rsidR="00D65C5F" w:rsidRPr="00C25D39" w:rsidRDefault="00D65C5F" w:rsidP="009E138E">
            <w:pPr>
              <w:rPr>
                <w:b/>
                <w:vertAlign w:val="subscript"/>
              </w:rPr>
            </w:pPr>
            <w:proofErr w:type="spellStart"/>
            <w:r w:rsidRPr="00C25D39">
              <w:rPr>
                <w:b/>
              </w:rPr>
              <w:t>n</w:t>
            </w:r>
            <w:r w:rsidRPr="00C25D39">
              <w:rPr>
                <w:b/>
                <w:vertAlign w:val="subscript"/>
              </w:rPr>
              <w:t>1</w:t>
            </w:r>
            <w:proofErr w:type="spellEnd"/>
            <w:r w:rsidRPr="00C25D39">
              <w:rPr>
                <w:b/>
                <w:vertAlign w:val="subscript"/>
              </w:rPr>
              <w:t>+</w:t>
            </w:r>
          </w:p>
        </w:tc>
      </w:tr>
      <w:tr w:rsidR="00D65C5F" w14:paraId="6F6FD539" w14:textId="77777777" w:rsidTr="009E138E">
        <w:tc>
          <w:tcPr>
            <w:tcW w:w="1803" w:type="dxa"/>
            <w:vMerge/>
          </w:tcPr>
          <w:p w14:paraId="15462351" w14:textId="77777777" w:rsidR="00D65C5F" w:rsidRDefault="00D65C5F" w:rsidP="009E138E"/>
        </w:tc>
        <w:tc>
          <w:tcPr>
            <w:tcW w:w="1803" w:type="dxa"/>
          </w:tcPr>
          <w:p w14:paraId="3EC5A162" w14:textId="77777777" w:rsidR="00D65C5F" w:rsidRDefault="00D65C5F" w:rsidP="009E138E">
            <w:r>
              <w:t>Missed</w:t>
            </w:r>
          </w:p>
        </w:tc>
        <w:tc>
          <w:tcPr>
            <w:tcW w:w="1803" w:type="dxa"/>
          </w:tcPr>
          <w:p w14:paraId="3ECD06F7" w14:textId="77777777" w:rsidR="00D65C5F" w:rsidRPr="00C25D39" w:rsidRDefault="00D65C5F" w:rsidP="009E138E">
            <w:pPr>
              <w:rPr>
                <w:vertAlign w:val="subscript"/>
              </w:rPr>
            </w:pPr>
            <w:proofErr w:type="spellStart"/>
            <w:r>
              <w:t>n</w:t>
            </w:r>
            <w:r>
              <w:rPr>
                <w:vertAlign w:val="subscript"/>
              </w:rPr>
              <w:t>01</w:t>
            </w:r>
            <w:proofErr w:type="spellEnd"/>
          </w:p>
        </w:tc>
        <w:tc>
          <w:tcPr>
            <w:tcW w:w="1803" w:type="dxa"/>
          </w:tcPr>
          <w:p w14:paraId="5A910DD1" w14:textId="77777777" w:rsidR="00D65C5F" w:rsidRDefault="00D65C5F" w:rsidP="009E138E">
            <w:proofErr w:type="spellStart"/>
            <w:r>
              <w:t>n</w:t>
            </w:r>
            <w:r>
              <w:rPr>
                <w:vertAlign w:val="subscript"/>
              </w:rPr>
              <w:t>00</w:t>
            </w:r>
            <w:proofErr w:type="spellEnd"/>
          </w:p>
        </w:tc>
        <w:tc>
          <w:tcPr>
            <w:tcW w:w="1804" w:type="dxa"/>
          </w:tcPr>
          <w:p w14:paraId="09CBEDD6" w14:textId="77777777" w:rsidR="00D65C5F" w:rsidRPr="00C25D39" w:rsidRDefault="00D65C5F" w:rsidP="009E138E">
            <w:pPr>
              <w:rPr>
                <w:b/>
              </w:rPr>
            </w:pPr>
            <w:proofErr w:type="spellStart"/>
            <w:r w:rsidRPr="00C25D39">
              <w:rPr>
                <w:b/>
              </w:rPr>
              <w:t>n</w:t>
            </w:r>
            <w:r w:rsidRPr="00C25D39">
              <w:rPr>
                <w:b/>
                <w:vertAlign w:val="subscript"/>
              </w:rPr>
              <w:t>0</w:t>
            </w:r>
            <w:proofErr w:type="spellEnd"/>
            <w:r w:rsidRPr="00C25D39">
              <w:rPr>
                <w:b/>
                <w:vertAlign w:val="subscript"/>
              </w:rPr>
              <w:t>+</w:t>
            </w:r>
          </w:p>
        </w:tc>
      </w:tr>
      <w:tr w:rsidR="00D65C5F" w14:paraId="60ECD7EB" w14:textId="77777777" w:rsidTr="009E138E">
        <w:tc>
          <w:tcPr>
            <w:tcW w:w="1803" w:type="dxa"/>
            <w:vMerge/>
          </w:tcPr>
          <w:p w14:paraId="3053EB89" w14:textId="77777777" w:rsidR="00D65C5F" w:rsidRDefault="00D65C5F" w:rsidP="009E138E"/>
        </w:tc>
        <w:tc>
          <w:tcPr>
            <w:tcW w:w="1803" w:type="dxa"/>
          </w:tcPr>
          <w:p w14:paraId="1E7FBC1D" w14:textId="77777777" w:rsidR="00D65C5F" w:rsidRPr="00C25D39" w:rsidRDefault="00D65C5F" w:rsidP="009E138E">
            <w:pPr>
              <w:rPr>
                <w:b/>
              </w:rPr>
            </w:pPr>
            <w:r w:rsidRPr="00C25D39">
              <w:rPr>
                <w:b/>
              </w:rPr>
              <w:t>Total</w:t>
            </w:r>
          </w:p>
        </w:tc>
        <w:tc>
          <w:tcPr>
            <w:tcW w:w="1803" w:type="dxa"/>
          </w:tcPr>
          <w:p w14:paraId="25607A1B" w14:textId="77777777" w:rsidR="00D65C5F" w:rsidRPr="00C25D39" w:rsidRDefault="00D65C5F" w:rsidP="009E138E">
            <w:pPr>
              <w:rPr>
                <w:b/>
              </w:rPr>
            </w:pPr>
            <w:proofErr w:type="spellStart"/>
            <w:r w:rsidRPr="00C25D39">
              <w:rPr>
                <w:b/>
              </w:rPr>
              <w:t>n</w:t>
            </w:r>
            <w:r w:rsidRPr="00C25D39">
              <w:rPr>
                <w:b/>
                <w:vertAlign w:val="subscript"/>
              </w:rPr>
              <w:t>+1</w:t>
            </w:r>
            <w:proofErr w:type="spellEnd"/>
          </w:p>
        </w:tc>
        <w:tc>
          <w:tcPr>
            <w:tcW w:w="1803" w:type="dxa"/>
          </w:tcPr>
          <w:p w14:paraId="013921EC" w14:textId="77777777" w:rsidR="00D65C5F" w:rsidRPr="00C25D39" w:rsidRDefault="00D65C5F" w:rsidP="009E138E">
            <w:pPr>
              <w:rPr>
                <w:b/>
              </w:rPr>
            </w:pPr>
            <w:proofErr w:type="spellStart"/>
            <w:r w:rsidRPr="00C25D39">
              <w:rPr>
                <w:b/>
              </w:rPr>
              <w:t>n</w:t>
            </w:r>
            <w:r w:rsidRPr="00C25D39">
              <w:rPr>
                <w:b/>
                <w:vertAlign w:val="subscript"/>
              </w:rPr>
              <w:t>+0</w:t>
            </w:r>
            <w:proofErr w:type="spellEnd"/>
          </w:p>
        </w:tc>
        <w:tc>
          <w:tcPr>
            <w:tcW w:w="1804" w:type="dxa"/>
          </w:tcPr>
          <w:p w14:paraId="07D7127C" w14:textId="77777777" w:rsidR="00D65C5F" w:rsidRPr="00C25D39" w:rsidRDefault="00D65C5F" w:rsidP="009E138E">
            <w:pPr>
              <w:rPr>
                <w:b/>
              </w:rPr>
            </w:pPr>
            <w:r w:rsidRPr="00C25D39">
              <w:rPr>
                <w:b/>
              </w:rPr>
              <w:t>n</w:t>
            </w:r>
            <w:r w:rsidRPr="00C25D39">
              <w:rPr>
                <w:b/>
                <w:vertAlign w:val="subscript"/>
              </w:rPr>
              <w:t>++</w:t>
            </w:r>
          </w:p>
        </w:tc>
      </w:tr>
    </w:tbl>
    <w:p w14:paraId="7924328A" w14:textId="77777777" w:rsidR="00D65C5F" w:rsidRDefault="00D65C5F" w:rsidP="00D65C5F"/>
    <w:p w14:paraId="7CB3CA52" w14:textId="77777777" w:rsidR="00D65C5F" w:rsidRDefault="00D65C5F" w:rsidP="00D65C5F">
      <w:r>
        <w:t xml:space="preserve">This output from the matching process was used to estimate the undercount, represented by </w:t>
      </w:r>
      <w:proofErr w:type="spellStart"/>
      <w:r>
        <w:t>n</w:t>
      </w:r>
      <w:r w:rsidRPr="008D6665">
        <w:rPr>
          <w:vertAlign w:val="subscript"/>
        </w:rPr>
        <w:t>00</w:t>
      </w:r>
      <w:proofErr w:type="spellEnd"/>
      <w:r>
        <w:rPr>
          <w:vertAlign w:val="subscript"/>
        </w:rPr>
        <w:t xml:space="preserve"> </w:t>
      </w:r>
      <w:r>
        <w:t>in the table above, for each of the sampled clusters. Given the assumptions, dual-system estimation (</w:t>
      </w:r>
      <w:proofErr w:type="spellStart"/>
      <w:r>
        <w:t>DSE</w:t>
      </w:r>
      <w:proofErr w:type="spellEnd"/>
      <w:r>
        <w:t>) combines those people counted in the census and/or CCS and estimates those people missed by using the following formula to calculate the total population:</w:t>
      </w:r>
    </w:p>
    <w:p w14:paraId="1865A51A" w14:textId="77777777" w:rsidR="00D65C5F" w:rsidRDefault="00D65C5F" w:rsidP="00D65C5F"/>
    <w:p w14:paraId="0E7B8CEC" w14:textId="77777777" w:rsidR="00D65C5F" w:rsidRDefault="00D65C5F" w:rsidP="00D65C5F">
      <m:oMathPara>
        <m:oMath>
          <m:r>
            <w:rPr>
              <w:rFonts w:ascii="Cambria Math" w:hAnsi="Cambria Math"/>
            </w:rPr>
            <m:t>DSE=</m:t>
          </m:r>
          <m:sSub>
            <m:sSubPr>
              <m:ctrlPr>
                <w:rPr>
                  <w:rFonts w:ascii="Cambria Math" w:hAnsi="Cambria Math"/>
                  <w:i/>
                </w:rPr>
              </m:ctrlPr>
            </m:sSubPr>
            <m:e>
              <m:r>
                <w:rPr>
                  <w:rFonts w:ascii="Cambria Math" w:hAnsi="Cambria Math"/>
                </w:rPr>
                <m:t>n</m:t>
              </m:r>
            </m:e>
            <m:sub>
              <m:r>
                <w:rPr>
                  <w:rFonts w:ascii="Cambria Math" w:hAnsi="Cambria Math"/>
                </w:rPr>
                <m:t>++</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+1</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+1</m:t>
                  </m:r>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11</m:t>
                      </m:r>
                    </m:sub>
                  </m:sSub>
                  <m:r>
                    <w:rPr>
                      <w:rFonts w:ascii="Cambria Math" w:hAnsi="Cambria Math"/>
                    </w:rPr>
                    <m:t>+1</m:t>
                  </m:r>
                </m:e>
              </m:d>
            </m:den>
          </m:f>
          <m:r>
            <w:rPr>
              <w:rFonts w:ascii="Cambria Math" w:hAnsi="Cambria Math"/>
            </w:rPr>
            <m:t>-1</m:t>
          </m:r>
        </m:oMath>
      </m:oMathPara>
    </w:p>
    <w:p w14:paraId="34D9EF3C" w14:textId="77777777" w:rsidR="00D65C5F" w:rsidRDefault="00D65C5F" w:rsidP="00D65C5F"/>
    <w:p w14:paraId="27BB9ECD" w14:textId="77777777" w:rsidR="00D65C5F" w:rsidRDefault="00D65C5F" w:rsidP="00D65C5F">
      <w:r>
        <w:lastRenderedPageBreak/>
        <w:t>This was calculated separately for each of the strata (cluster and: sex and five-year age group for persons; tenure and, where applicable, type of landlord for households).</w:t>
      </w:r>
    </w:p>
    <w:p w14:paraId="63C7D551" w14:textId="77777777" w:rsidR="00D65C5F" w:rsidRDefault="00D65C5F" w:rsidP="00D65C5F"/>
    <w:p w14:paraId="044F8322" w14:textId="77777777" w:rsidR="00D65C5F" w:rsidRPr="00AB707D" w:rsidRDefault="00D65C5F" w:rsidP="00D65C5F">
      <w:pPr>
        <w:pStyle w:val="Heading3"/>
        <w:rPr>
          <w:b/>
        </w:rPr>
      </w:pPr>
      <w:bookmarkStart w:id="10" w:name="_Toc118127368"/>
      <w:bookmarkStart w:id="11" w:name="_Toc164867477"/>
      <w:r w:rsidRPr="00AB707D">
        <w:t>Stage 2 – Estimation area population estimates</w:t>
      </w:r>
      <w:bookmarkEnd w:id="10"/>
      <w:bookmarkEnd w:id="11"/>
    </w:p>
    <w:p w14:paraId="796668BE" w14:textId="4D6B350F" w:rsidR="00D65C5F" w:rsidRDefault="00D65C5F" w:rsidP="00D65C5F">
      <w:r>
        <w:t xml:space="preserve">The </w:t>
      </w:r>
      <w:proofErr w:type="spellStart"/>
      <w:r>
        <w:t>DSEs</w:t>
      </w:r>
      <w:proofErr w:type="spellEnd"/>
      <w:r>
        <w:t xml:space="preserve"> calculated in stage 1 only produce</w:t>
      </w:r>
      <w:r w:rsidR="009F27B9">
        <w:t>d</w:t>
      </w:r>
      <w:r>
        <w:t xml:space="preserve"> population estimates for the areas in the CCS sample. In the second stage a statistical model was used to obtain estimates for the non-sampled areas. Of the 32 </w:t>
      </w:r>
      <w:proofErr w:type="spellStart"/>
      <w:r>
        <w:t>LAs</w:t>
      </w:r>
      <w:proofErr w:type="spellEnd"/>
      <w:r>
        <w:t xml:space="preserve"> in Scotland, only Glasgow ha</w:t>
      </w:r>
      <w:r w:rsidR="009F27B9">
        <w:t>d</w:t>
      </w:r>
      <w:r>
        <w:t xml:space="preserve"> sufficient CCS sample to allow a direct LA-level estimate with an acceptable level of precision. The remaining </w:t>
      </w:r>
      <w:proofErr w:type="spellStart"/>
      <w:r>
        <w:t>LAs</w:t>
      </w:r>
      <w:proofErr w:type="spellEnd"/>
      <w:r>
        <w:t xml:space="preserve"> were grouped together at the estimation stage into Estimation Areas (EAs)</w:t>
      </w:r>
    </w:p>
    <w:p w14:paraId="68CD4678" w14:textId="77777777" w:rsidR="00D65C5F" w:rsidRDefault="00D65C5F" w:rsidP="00D65C5F"/>
    <w:p w14:paraId="261556C4" w14:textId="2921A797" w:rsidR="00D65C5F" w:rsidRDefault="00D65C5F" w:rsidP="00D65C5F">
      <w:r>
        <w:t xml:space="preserve">Within each EA, a simple ratio estimator (which uses a straight line of best fit through the origin) was used to estimate the relationship in the sample between the census count and the </w:t>
      </w:r>
      <w:proofErr w:type="spellStart"/>
      <w:r>
        <w:t>DSE</w:t>
      </w:r>
      <w:proofErr w:type="spellEnd"/>
      <w:r>
        <w:t xml:space="preserve">. The weight was calculated separately for each age-sex group within each </w:t>
      </w:r>
      <w:r w:rsidR="003A4968">
        <w:t>Hard-to-Count index (</w:t>
      </w:r>
      <w:proofErr w:type="spellStart"/>
      <w:r w:rsidR="003A4968">
        <w:t>HtC</w:t>
      </w:r>
      <w:proofErr w:type="spellEnd"/>
      <w:r w:rsidR="003A4968">
        <w:t>)</w:t>
      </w:r>
      <w:r w:rsidR="003A4968" w:rsidRPr="003A4968">
        <w:rPr>
          <w:rStyle w:val="FootnoteReference"/>
        </w:rPr>
        <w:t xml:space="preserve"> </w:t>
      </w:r>
      <w:r w:rsidR="003A4968">
        <w:rPr>
          <w:rStyle w:val="FootnoteReference"/>
        </w:rPr>
        <w:footnoteReference w:id="3"/>
      </w:r>
      <w:r>
        <w:t xml:space="preserve"> stratum and applied to the census totals for a true population estimate:</w:t>
      </w:r>
    </w:p>
    <w:p w14:paraId="1BAE69A2" w14:textId="77777777" w:rsidR="00D65C5F" w:rsidRDefault="00D65C5F" w:rsidP="00D65C5F"/>
    <w:p w14:paraId="0D1729D2" w14:textId="77777777" w:rsidR="00D65C5F" w:rsidRPr="00AC4AA6" w:rsidRDefault="00575477" w:rsidP="00D65C5F">
      <m:oMathPara>
        <m:oMath>
          <m:sSub>
            <m:sSubPr>
              <m:ctrlPr>
                <w:rPr>
                  <w:rFonts w:ascii="Cambria Math" w:hAnsi="Cambria Math"/>
                  <w:i/>
                  <w:szCs w:val="24"/>
                </w:rPr>
              </m:ctrlPr>
            </m:sSubPr>
            <m:e>
              <m:r>
                <w:rPr>
                  <w:rFonts w:ascii="Cambria Math" w:hAnsi="Cambria Math"/>
                  <w:szCs w:val="24"/>
                </w:rPr>
                <m:t>N</m:t>
              </m:r>
            </m:e>
            <m:sub>
              <m:sSub>
                <m:sSubPr>
                  <m:ctrlPr>
                    <w:rPr>
                      <w:rFonts w:ascii="Cambria Math" w:hAnsi="Cambria Math"/>
                      <w:i/>
                      <w:szCs w:val="24"/>
                    </w:rPr>
                  </m:ctrlPr>
                </m:sSubPr>
                <m:e>
                  <m:r>
                    <w:rPr>
                      <w:rFonts w:ascii="Cambria Math" w:hAnsi="Cambria Math"/>
                      <w:szCs w:val="24"/>
                    </w:rPr>
                    <m:t>++</m:t>
                  </m:r>
                </m:e>
                <m:sub>
                  <m:r>
                    <w:rPr>
                      <w:rFonts w:ascii="Cambria Math" w:hAnsi="Cambria Math"/>
                      <w:szCs w:val="24"/>
                    </w:rPr>
                    <m:t>S</m:t>
                  </m:r>
                </m:sub>
              </m:sSub>
            </m:sub>
          </m:sSub>
          <m:r>
            <w:rPr>
              <w:rFonts w:ascii="Cambria Math" w:eastAsiaTheme="minorEastAsia" w:hAnsi="Cambria Math"/>
              <w:szCs w:val="24"/>
            </w:rPr>
            <m:t xml:space="preserve">= </m:t>
          </m:r>
          <m:f>
            <m:fPr>
              <m:ctrlPr>
                <w:rPr>
                  <w:rFonts w:ascii="Cambria Math" w:eastAsiaTheme="minorEastAsia" w:hAnsi="Cambria Math"/>
                  <w:i/>
                  <w:szCs w:val="24"/>
                </w:rPr>
              </m:ctrlPr>
            </m:fPr>
            <m:num>
              <m:nary>
                <m:naryPr>
                  <m:chr m:val="∑"/>
                  <m:limLoc m:val="undOvr"/>
                  <m:supHide m:val="1"/>
                  <m:ctrlPr>
                    <w:rPr>
                      <w:rFonts w:ascii="Cambria Math" w:eastAsiaTheme="minorEastAsia" w:hAnsi="Cambria Math"/>
                      <w:i/>
                      <w:szCs w:val="24"/>
                    </w:rPr>
                  </m:ctrlPr>
                </m:naryPr>
                <m:sub>
                  <m:r>
                    <w:rPr>
                      <w:rFonts w:ascii="Cambria Math" w:eastAsiaTheme="minorEastAsia" w:hAnsi="Cambria Math"/>
                      <w:szCs w:val="24"/>
                    </w:rPr>
                    <m:t>c</m:t>
                  </m:r>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S</m:t>
                      </m:r>
                    </m:e>
                    <m:sub>
                      <m:r>
                        <w:rPr>
                          <w:rFonts w:ascii="Cambria Math" w:eastAsiaTheme="minorEastAsia" w:hAnsi="Cambria Math"/>
                          <w:szCs w:val="24"/>
                        </w:rPr>
                        <m:t>l</m:t>
                      </m:r>
                      <m:r>
                        <w:rPr>
                          <w:rFonts w:ascii="Cambria Math" w:eastAsiaTheme="minorEastAsia" w:hAnsi="Cambria Math"/>
                          <w:szCs w:val="24"/>
                        </w:rPr>
                        <m:t>h</m:t>
                      </m:r>
                    </m:sub>
                  </m:sSub>
                </m:sub>
                <m:sup/>
                <m:e>
                  <m:sSub>
                    <m:sSubPr>
                      <m:ctrlPr>
                        <w:rPr>
                          <w:rFonts w:ascii="Cambria Math" w:hAnsi="Cambria Math"/>
                          <w:i/>
                          <w:szCs w:val="24"/>
                        </w:rPr>
                      </m:ctrlPr>
                    </m:sSubPr>
                    <m:e>
                      <m:r>
                        <w:rPr>
                          <w:rFonts w:ascii="Cambria Math" w:hAnsi="Cambria Math"/>
                          <w:szCs w:val="24"/>
                        </w:rPr>
                        <m:t>N</m:t>
                      </m:r>
                    </m:e>
                    <m:sub>
                      <m:sSub>
                        <m:sSubPr>
                          <m:ctrlPr>
                            <w:rPr>
                              <w:rFonts w:ascii="Cambria Math" w:hAnsi="Cambria Math"/>
                              <w:i/>
                              <w:szCs w:val="24"/>
                            </w:rPr>
                          </m:ctrlPr>
                        </m:sSubPr>
                        <m:e>
                          <m:r>
                            <w:rPr>
                              <w:rFonts w:ascii="Cambria Math" w:hAnsi="Cambria Math"/>
                              <w:szCs w:val="24"/>
                            </w:rPr>
                            <m:t>++</m:t>
                          </m:r>
                        </m:e>
                        <m:sub>
                          <m:r>
                            <w:rPr>
                              <w:rFonts w:ascii="Cambria Math" w:hAnsi="Cambria Math"/>
                              <w:szCs w:val="24"/>
                            </w:rPr>
                            <m:t>al</m:t>
                          </m:r>
                          <m:r>
                            <w:rPr>
                              <w:rFonts w:ascii="Cambria Math" w:hAnsi="Cambria Math"/>
                              <w:szCs w:val="24"/>
                            </w:rPr>
                            <m:t>h</m:t>
                          </m:r>
                          <m:r>
                            <w:rPr>
                              <w:rFonts w:ascii="Cambria Math" w:hAnsi="Cambria Math"/>
                              <w:szCs w:val="24"/>
                            </w:rPr>
                            <m:t>c</m:t>
                          </m:r>
                        </m:sub>
                      </m:sSub>
                    </m:sub>
                  </m:sSub>
                </m:e>
              </m:nary>
            </m:num>
            <m:den>
              <m:nary>
                <m:naryPr>
                  <m:chr m:val="∑"/>
                  <m:limLoc m:val="undOvr"/>
                  <m:supHide m:val="1"/>
                  <m:ctrlPr>
                    <w:rPr>
                      <w:rFonts w:ascii="Cambria Math" w:eastAsiaTheme="minorEastAsia" w:hAnsi="Cambria Math"/>
                      <w:i/>
                      <w:szCs w:val="24"/>
                    </w:rPr>
                  </m:ctrlPr>
                </m:naryPr>
                <m:sub>
                  <m:r>
                    <w:rPr>
                      <w:rFonts w:ascii="Cambria Math" w:eastAsiaTheme="minorEastAsia" w:hAnsi="Cambria Math"/>
                      <w:szCs w:val="24"/>
                    </w:rPr>
                    <m:t>c</m:t>
                  </m:r>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S</m:t>
                      </m:r>
                    </m:e>
                    <m:sub>
                      <m:r>
                        <w:rPr>
                          <w:rFonts w:ascii="Cambria Math" w:eastAsiaTheme="minorEastAsia" w:hAnsi="Cambria Math"/>
                          <w:szCs w:val="24"/>
                        </w:rPr>
                        <m:t>l</m:t>
                      </m:r>
                      <m:r>
                        <w:rPr>
                          <w:rFonts w:ascii="Cambria Math" w:eastAsiaTheme="minorEastAsia" w:hAnsi="Cambria Math"/>
                          <w:szCs w:val="24"/>
                        </w:rPr>
                        <m:t>h</m:t>
                      </m:r>
                    </m:sub>
                  </m:sSub>
                </m:sub>
                <m:sup/>
                <m:e>
                  <m:sSub>
                    <m:sSubPr>
                      <m:ctrlPr>
                        <w:rPr>
                          <w:rFonts w:ascii="Cambria Math" w:hAnsi="Cambria Math"/>
                          <w:i/>
                          <w:szCs w:val="24"/>
                        </w:rPr>
                      </m:ctrlPr>
                    </m:sSubPr>
                    <m:e>
                      <m:r>
                        <w:rPr>
                          <w:rFonts w:ascii="Cambria Math" w:hAnsi="Cambria Math"/>
                          <w:szCs w:val="24"/>
                        </w:rPr>
                        <m:t>N</m:t>
                      </m:r>
                    </m:e>
                    <m:sub>
                      <m:sSub>
                        <m:sSubPr>
                          <m:ctrlPr>
                            <w:rPr>
                              <w:rFonts w:ascii="Cambria Math" w:hAnsi="Cambria Math"/>
                              <w:i/>
                              <w:szCs w:val="24"/>
                            </w:rPr>
                          </m:ctrlPr>
                        </m:sSubPr>
                        <m:e>
                          <m:r>
                            <w:rPr>
                              <w:rFonts w:ascii="Cambria Math" w:hAnsi="Cambria Math"/>
                              <w:szCs w:val="24"/>
                            </w:rPr>
                            <m:t>1+</m:t>
                          </m:r>
                        </m:e>
                        <m:sub>
                          <m:r>
                            <w:rPr>
                              <w:rFonts w:ascii="Cambria Math" w:hAnsi="Cambria Math"/>
                              <w:szCs w:val="24"/>
                            </w:rPr>
                            <m:t>al</m:t>
                          </m:r>
                          <m:r>
                            <w:rPr>
                              <w:rFonts w:ascii="Cambria Math" w:hAnsi="Cambria Math"/>
                              <w:szCs w:val="24"/>
                            </w:rPr>
                            <m:t>h</m:t>
                          </m:r>
                          <m:r>
                            <w:rPr>
                              <w:rFonts w:ascii="Cambria Math" w:hAnsi="Cambria Math"/>
                              <w:szCs w:val="24"/>
                            </w:rPr>
                            <m:t>c</m:t>
                          </m:r>
                        </m:sub>
                      </m:sSub>
                    </m:sub>
                  </m:sSub>
                </m:e>
              </m:nary>
            </m:den>
          </m:f>
          <m:sSub>
            <m:sSubPr>
              <m:ctrlPr>
                <w:rPr>
                  <w:rFonts w:ascii="Cambria Math" w:hAnsi="Cambria Math"/>
                  <w:i/>
                  <w:szCs w:val="24"/>
                </w:rPr>
              </m:ctrlPr>
            </m:sSubPr>
            <m:e>
              <m:r>
                <w:rPr>
                  <w:rFonts w:ascii="Cambria Math" w:hAnsi="Cambria Math"/>
                  <w:szCs w:val="24"/>
                </w:rPr>
                <m:t>N</m:t>
              </m:r>
            </m:e>
            <m:sub>
              <m:sSub>
                <m:sSubPr>
                  <m:ctrlPr>
                    <w:rPr>
                      <w:rFonts w:ascii="Cambria Math" w:hAnsi="Cambria Math"/>
                      <w:i/>
                      <w:szCs w:val="24"/>
                    </w:rPr>
                  </m:ctrlPr>
                </m:sSubPr>
                <m:e>
                  <m:r>
                    <w:rPr>
                      <w:rFonts w:ascii="Cambria Math" w:hAnsi="Cambria Math"/>
                      <w:szCs w:val="24"/>
                    </w:rPr>
                    <m:t>1+</m:t>
                  </m:r>
                </m:e>
                <m:sub>
                  <m:r>
                    <w:rPr>
                      <w:rFonts w:ascii="Cambria Math" w:hAnsi="Cambria Math"/>
                      <w:szCs w:val="24"/>
                    </w:rPr>
                    <m:t>al</m:t>
                  </m:r>
                  <m:r>
                    <w:rPr>
                      <w:rFonts w:ascii="Cambria Math" w:hAnsi="Cambria Math"/>
                      <w:szCs w:val="24"/>
                    </w:rPr>
                    <m:t>h</m:t>
                  </m:r>
                  <m:r>
                    <w:rPr>
                      <w:rFonts w:ascii="Cambria Math" w:hAnsi="Cambria Math"/>
                      <w:szCs w:val="24"/>
                    </w:rPr>
                    <m:t>c</m:t>
                  </m:r>
                </m:sub>
              </m:sSub>
            </m:sub>
          </m:sSub>
        </m:oMath>
      </m:oMathPara>
    </w:p>
    <w:p w14:paraId="4CAC1915" w14:textId="77777777" w:rsidR="00D65C5F" w:rsidRDefault="00D65C5F" w:rsidP="00D65C5F"/>
    <w:p w14:paraId="014B1286" w14:textId="77777777" w:rsidR="00D65C5F" w:rsidRPr="005018CC" w:rsidRDefault="00575477" w:rsidP="00D65C5F">
      <w:pPr>
        <w:jc w:val="both"/>
        <w:rPr>
          <w:rFonts w:ascii="Times New Roman" w:eastAsiaTheme="minorEastAsia" w:hAnsi="Times New Roman"/>
          <w:szCs w:val="24"/>
        </w:rPr>
      </w:pPr>
      <m:oMathPara>
        <m:oMath>
          <m:sSub>
            <m:sSubPr>
              <m:ctrlPr>
                <w:rPr>
                  <w:rFonts w:ascii="Cambria Math" w:hAnsi="Cambria Math"/>
                  <w:i/>
                  <w:szCs w:val="24"/>
                </w:rPr>
              </m:ctrlPr>
            </m:sSubPr>
            <m:e>
              <m:r>
                <w:rPr>
                  <w:rFonts w:ascii="Cambria Math" w:hAnsi="Cambria Math"/>
                  <w:szCs w:val="24"/>
                </w:rPr>
                <m:t>N</m:t>
              </m:r>
            </m:e>
            <m:sub>
              <m:sSub>
                <m:sSubPr>
                  <m:ctrlPr>
                    <w:rPr>
                      <w:rFonts w:ascii="Cambria Math" w:hAnsi="Cambria Math"/>
                      <w:i/>
                      <w:szCs w:val="24"/>
                    </w:rPr>
                  </m:ctrlPr>
                </m:sSubPr>
                <m:e>
                  <m:r>
                    <w:rPr>
                      <w:rFonts w:ascii="Cambria Math" w:hAnsi="Cambria Math"/>
                      <w:szCs w:val="24"/>
                    </w:rPr>
                    <m:t>1+</m:t>
                  </m:r>
                </m:e>
                <m:sub>
                  <m:r>
                    <w:rPr>
                      <w:rFonts w:ascii="Cambria Math" w:hAnsi="Cambria Math"/>
                      <w:szCs w:val="24"/>
                    </w:rPr>
                    <m:t>al</m:t>
                  </m:r>
                  <m:r>
                    <w:rPr>
                      <w:rFonts w:ascii="Cambria Math" w:hAnsi="Cambria Math"/>
                      <w:szCs w:val="24"/>
                    </w:rPr>
                    <m:t>h</m:t>
                  </m:r>
                  <m:r>
                    <w:rPr>
                      <w:rFonts w:ascii="Cambria Math" w:hAnsi="Cambria Math"/>
                      <w:szCs w:val="24"/>
                    </w:rPr>
                    <m:t>c</m:t>
                  </m:r>
                </m:sub>
              </m:sSub>
            </m:sub>
          </m:sSub>
          <m:r>
            <w:rPr>
              <w:rFonts w:ascii="Cambria Math" w:hAnsi="Cambria Math"/>
              <w:szCs w:val="24"/>
            </w:rPr>
            <m:t xml:space="preserve">- </m:t>
          </m:r>
          <m:r>
            <m:rPr>
              <m:nor/>
            </m:rPr>
            <w:rPr>
              <w:rFonts w:ascii="Times New Roman" w:hAnsi="Times New Roman"/>
              <w:szCs w:val="24"/>
            </w:rPr>
            <m:t xml:space="preserve">census count for age-sex </m:t>
          </m:r>
          <m:r>
            <m:rPr>
              <m:nor/>
            </m:rPr>
            <w:rPr>
              <w:rFonts w:ascii="Times New Roman" w:hAnsi="Times New Roman"/>
              <w:i/>
              <w:szCs w:val="24"/>
            </w:rPr>
            <m:t>a</m:t>
          </m:r>
          <m:r>
            <m:rPr>
              <m:nor/>
            </m:rPr>
            <w:rPr>
              <w:rFonts w:ascii="Times New Roman" w:hAnsi="Times New Roman"/>
              <w:szCs w:val="24"/>
            </w:rPr>
            <m:t xml:space="preserve">, in LA </m:t>
          </m:r>
          <m:r>
            <m:rPr>
              <m:nor/>
            </m:rPr>
            <w:rPr>
              <w:rFonts w:ascii="Times New Roman" w:hAnsi="Times New Roman"/>
              <w:i/>
              <w:szCs w:val="24"/>
            </w:rPr>
            <m:t>l</m:t>
          </m:r>
          <m:r>
            <m:rPr>
              <m:nor/>
            </m:rPr>
            <w:rPr>
              <w:rFonts w:ascii="Times New Roman" w:hAnsi="Times New Roman"/>
              <w:szCs w:val="24"/>
            </w:rPr>
            <m:t xml:space="preserve">, </m:t>
          </m:r>
          <w:proofErr w:type="spellStart"/>
          <m:r>
            <m:rPr>
              <m:nor/>
            </m:rPr>
            <w:rPr>
              <w:rFonts w:ascii="Times New Roman" w:hAnsi="Times New Roman"/>
              <w:szCs w:val="24"/>
            </w:rPr>
            <m:t>HtC</m:t>
          </m:r>
          <w:proofErr w:type="spellEnd"/>
          <m:r>
            <m:rPr>
              <m:nor/>
            </m:rPr>
            <w:rPr>
              <w:rFonts w:ascii="Times New Roman" w:hAnsi="Times New Roman"/>
              <w:szCs w:val="24"/>
            </w:rPr>
            <m:t xml:space="preserve"> </m:t>
          </m:r>
          <m:r>
            <m:rPr>
              <m:nor/>
            </m:rPr>
            <w:rPr>
              <w:rFonts w:ascii="Times New Roman" w:hAnsi="Times New Roman"/>
              <w:i/>
              <w:szCs w:val="24"/>
            </w:rPr>
            <m:t>h</m:t>
          </m:r>
          <m:r>
            <m:rPr>
              <m:nor/>
            </m:rPr>
            <w:rPr>
              <w:rFonts w:ascii="Times New Roman" w:hAnsi="Times New Roman"/>
              <w:szCs w:val="24"/>
            </w:rPr>
            <m:t>, cluster c;</m:t>
          </m:r>
          <m:r>
            <m:rPr>
              <m:nor/>
            </m:rPr>
            <w:rPr>
              <w:rFonts w:ascii="Cambria Math" w:hAnsi="Times New Roman"/>
              <w:szCs w:val="24"/>
            </w:rPr>
            <m:t xml:space="preserve"> </m:t>
          </m:r>
          <m:sSub>
            <m:sSubPr>
              <m:ctrlPr>
                <w:rPr>
                  <w:rFonts w:ascii="Cambria Math" w:hAnsi="Cambria Math"/>
                  <w:i/>
                  <w:szCs w:val="24"/>
                </w:rPr>
              </m:ctrlPr>
            </m:sSubPr>
            <m:e>
              <m:r>
                <w:rPr>
                  <w:rFonts w:ascii="Cambria Math" w:hAnsi="Cambria Math"/>
                  <w:szCs w:val="24"/>
                </w:rPr>
                <m:t>N</m:t>
              </m:r>
            </m:e>
            <m:sub>
              <m:sSub>
                <m:sSubPr>
                  <m:ctrlPr>
                    <w:rPr>
                      <w:rFonts w:ascii="Cambria Math" w:hAnsi="Cambria Math"/>
                      <w:i/>
                      <w:szCs w:val="24"/>
                    </w:rPr>
                  </m:ctrlPr>
                </m:sSubPr>
                <m:e>
                  <m:r>
                    <w:rPr>
                      <w:rFonts w:ascii="Cambria Math" w:hAnsi="Cambria Math"/>
                      <w:szCs w:val="24"/>
                    </w:rPr>
                    <m:t>++</m:t>
                  </m:r>
                </m:e>
                <m:sub>
                  <m:r>
                    <w:rPr>
                      <w:rFonts w:ascii="Cambria Math" w:hAnsi="Cambria Math"/>
                      <w:szCs w:val="24"/>
                    </w:rPr>
                    <m:t>S</m:t>
                  </m:r>
                </m:sub>
              </m:sSub>
            </m:sub>
          </m:sSub>
          <m:r>
            <m:rPr>
              <m:nor/>
            </m:rPr>
            <w:rPr>
              <w:rFonts w:ascii="Times New Roman" w:hAnsi="Times New Roman"/>
              <w:szCs w:val="24"/>
            </w:rPr>
            <m:t xml:space="preserve"> 'true' count for EA S </m:t>
          </m:r>
        </m:oMath>
      </m:oMathPara>
    </w:p>
    <w:p w14:paraId="381254A1" w14:textId="77777777" w:rsidR="00D65C5F" w:rsidRDefault="00D65C5F" w:rsidP="00D65C5F"/>
    <w:p w14:paraId="324575F0" w14:textId="77777777" w:rsidR="00D65C5F" w:rsidRDefault="00D65C5F" w:rsidP="00D65C5F">
      <w:r>
        <w:t>A similar approach was used for households, in this case stratifying by tenure.</w:t>
      </w:r>
    </w:p>
    <w:p w14:paraId="2DCA4823" w14:textId="77777777" w:rsidR="00D65C5F" w:rsidRDefault="00D65C5F" w:rsidP="00D65C5F"/>
    <w:p w14:paraId="443E3949" w14:textId="77777777" w:rsidR="00D65C5F" w:rsidRPr="00AB707D" w:rsidRDefault="00D65C5F" w:rsidP="00D65C5F">
      <w:pPr>
        <w:pStyle w:val="Heading3"/>
      </w:pPr>
      <w:bookmarkStart w:id="12" w:name="_Toc118127369"/>
      <w:bookmarkStart w:id="13" w:name="_Toc164867478"/>
      <w:r w:rsidRPr="00AB707D">
        <w:t xml:space="preserve">Stage 3 – </w:t>
      </w:r>
      <w:r>
        <w:t>Synthetic LA estimation</w:t>
      </w:r>
      <w:bookmarkEnd w:id="12"/>
      <w:bookmarkEnd w:id="13"/>
    </w:p>
    <w:p w14:paraId="222885CE" w14:textId="77777777" w:rsidR="00D65C5F" w:rsidRDefault="00D65C5F" w:rsidP="00D65C5F">
      <w:r>
        <w:t xml:space="preserve">Due to the previously mentioned need to calculate the first two stages at EA level, a further stage was needed to calculate estimates of the population by age and sex for persons and household size for households in each LA. </w:t>
      </w:r>
    </w:p>
    <w:p w14:paraId="07A1F2FA" w14:textId="77777777" w:rsidR="00D65C5F" w:rsidRDefault="00D65C5F" w:rsidP="00D65C5F"/>
    <w:p w14:paraId="6AF30AB4" w14:textId="77777777" w:rsidR="00D65C5F" w:rsidRDefault="00D65C5F" w:rsidP="00D65C5F">
      <w:r>
        <w:t xml:space="preserve">A synthetic estimator was applied to produce LA-level population estimates that have lower variances than those that would be produced by just using the sample specify to each LA. The technique used information from the whole EA to model coverage within the </w:t>
      </w:r>
      <w:proofErr w:type="spellStart"/>
      <w:r>
        <w:t>LAs</w:t>
      </w:r>
      <w:proofErr w:type="spellEnd"/>
      <w:r>
        <w:t xml:space="preserve">. It made the assumption that coverage levels across the </w:t>
      </w:r>
      <w:proofErr w:type="spellStart"/>
      <w:r>
        <w:t>LAs</w:t>
      </w:r>
      <w:proofErr w:type="spellEnd"/>
      <w:r>
        <w:t xml:space="preserve"> are the same within each </w:t>
      </w:r>
      <w:proofErr w:type="spellStart"/>
      <w:r>
        <w:t>HtC</w:t>
      </w:r>
      <w:proofErr w:type="spellEnd"/>
      <w:r>
        <w:t xml:space="preserve"> and age-sex stratum. The resulting population (and household) estimates will then be calibrated to the EA estimates to ensure consistency, and their accuracy was also calculated to provide confidence intervals around the LA population estimates.</w:t>
      </w:r>
    </w:p>
    <w:p w14:paraId="54EEC44D" w14:textId="77777777" w:rsidR="00D65C5F" w:rsidRDefault="00D65C5F" w:rsidP="009609D8">
      <w:pPr>
        <w:rPr>
          <w:lang w:val="en-US"/>
        </w:rPr>
      </w:pPr>
    </w:p>
    <w:p w14:paraId="604946D4" w14:textId="1C4F1534" w:rsidR="00F9088D" w:rsidRDefault="00F9088D" w:rsidP="00F9088D">
      <w:pPr>
        <w:pStyle w:val="Heading2"/>
        <w:rPr>
          <w:lang w:val="en-US"/>
        </w:rPr>
      </w:pPr>
      <w:bookmarkStart w:id="14" w:name="_Toc164867479"/>
      <w:r>
        <w:rPr>
          <w:lang w:val="en-US"/>
        </w:rPr>
        <w:t>Logistic regression approach</w:t>
      </w:r>
      <w:bookmarkEnd w:id="14"/>
      <w:r>
        <w:rPr>
          <w:lang w:val="en-US"/>
        </w:rPr>
        <w:t xml:space="preserve"> </w:t>
      </w:r>
    </w:p>
    <w:p w14:paraId="6EF7CCF2" w14:textId="3EC46F9B" w:rsidR="00F9088D" w:rsidRDefault="00F9088D" w:rsidP="00F9088D">
      <w:r>
        <w:t xml:space="preserve">Instead of this stratified </w:t>
      </w:r>
      <w:proofErr w:type="spellStart"/>
      <w:r>
        <w:t>DSE</w:t>
      </w:r>
      <w:proofErr w:type="spellEnd"/>
      <w:r>
        <w:t xml:space="preserve"> approach, </w:t>
      </w:r>
      <w:r w:rsidR="009F27B9">
        <w:t>based on advice from our International Steering Group</w:t>
      </w:r>
      <w:r w:rsidR="00B544DF">
        <w:t>,</w:t>
      </w:r>
      <w:r w:rsidR="009F27B9">
        <w:t xml:space="preserve"> </w:t>
      </w:r>
      <w:r>
        <w:t xml:space="preserve">we decided </w:t>
      </w:r>
      <w:r w:rsidR="00B544DF">
        <w:t>to use an</w:t>
      </w:r>
      <w:r>
        <w:t xml:space="preserve"> estimation method based on logistic regression</w:t>
      </w:r>
      <w:r w:rsidR="009F27B9">
        <w:t xml:space="preserve">, the same approach Office for National Statistics (ONS) used for their </w:t>
      </w:r>
      <w:r w:rsidR="009F27B9">
        <w:lastRenderedPageBreak/>
        <w:t>2021 Census,</w:t>
      </w:r>
      <w:r>
        <w:t xml:space="preserve"> to arrive at coverage probabilities for a range of demographic groups</w:t>
      </w:r>
      <w:r w:rsidR="008A206B">
        <w:t xml:space="preserve"> </w:t>
      </w:r>
      <w:r w:rsidR="00B544DF">
        <w:t xml:space="preserve">which </w:t>
      </w:r>
      <w:r w:rsidR="008A206B">
        <w:t>would have greater statistical efficiency and flexibility to deal with the lower than expected response</w:t>
      </w:r>
      <w:r>
        <w:t xml:space="preserve">. This approach has a number of advantages over the stratified </w:t>
      </w:r>
      <w:proofErr w:type="spellStart"/>
      <w:r>
        <w:t>DSE</w:t>
      </w:r>
      <w:proofErr w:type="spellEnd"/>
      <w:r>
        <w:t xml:space="preserve"> approach</w:t>
      </w:r>
      <w:r w:rsidR="009F27B9">
        <w:t xml:space="preserve"> and we are grateful to ONS for sharing their code and expertise with us</w:t>
      </w:r>
      <w:r w:rsidR="008A206B">
        <w:t>.</w:t>
      </w:r>
    </w:p>
    <w:p w14:paraId="337E5CBF" w14:textId="77777777" w:rsidR="00F9088D" w:rsidRDefault="00F9088D" w:rsidP="00F9088D"/>
    <w:p w14:paraId="11B8D68B" w14:textId="77777777" w:rsidR="00F9088D" w:rsidRDefault="00F9088D" w:rsidP="00F9088D">
      <w:r>
        <w:t xml:space="preserve">By utilising a single regression model (or a small number of regional models) rather than multiple stratified dual system estimation calculations, the increased statistical power allows for a larger set of characteristics to be modelled. </w:t>
      </w:r>
      <w:r w:rsidRPr="007302AB">
        <w:t>This approach essentially integrates the dual-system, Ratio and Local Authority estimation parts of the 2011 methods</w:t>
      </w:r>
      <w:r>
        <w:t xml:space="preserve"> into a single modelling step followed by a derivation and application of non-response weights.</w:t>
      </w:r>
    </w:p>
    <w:p w14:paraId="7B0B4D16" w14:textId="77777777" w:rsidR="00F9088D" w:rsidRDefault="00F9088D" w:rsidP="00F9088D"/>
    <w:p w14:paraId="7B9946D7" w14:textId="77777777" w:rsidR="00F9088D" w:rsidRDefault="00F9088D" w:rsidP="00F9088D">
      <w:r>
        <w:t xml:space="preserve">This approach continues to use the CCS, which is linked to census data giving a list of records in the census alone, CCS alone or in both. A logistic regression model can then be fit to arrive at the probability, y, of a particular individual (or household) record, </w:t>
      </w:r>
      <w:proofErr w:type="spellStart"/>
      <w:r>
        <w:t>i</w:t>
      </w:r>
      <w:proofErr w:type="spellEnd"/>
      <w:r>
        <w:t xml:space="preserve">, having a census return, given a set of predictors, k: </w:t>
      </w:r>
    </w:p>
    <w:p w14:paraId="423F9E11" w14:textId="77777777" w:rsidR="00F9088D" w:rsidRDefault="00F9088D" w:rsidP="00F9088D"/>
    <w:p w14:paraId="1D9FC4AD" w14:textId="77777777" w:rsidR="00F9088D" w:rsidRDefault="00575477" w:rsidP="00F9088D">
      <m:oMathPara>
        <m:oMath>
          <m:func>
            <m:funcPr>
              <m:ctrlPr>
                <w:rPr>
                  <w:rFonts w:ascii="Cambria Math" w:hAnsi="Cambria Math"/>
                  <w:szCs w:val="24"/>
                </w:rPr>
              </m:ctrlPr>
            </m:funcPr>
            <m:fName>
              <m:r>
                <m:rPr>
                  <m:sty m:val="p"/>
                </m:rPr>
                <w:rPr>
                  <w:rFonts w:ascii="Cambria Math" w:hAnsi="Cambria Math"/>
                  <w:szCs w:val="24"/>
                </w:rPr>
                <m:t>ln</m:t>
              </m:r>
            </m:fName>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y</m:t>
                          </m:r>
                        </m:e>
                        <m:sub>
                          <m:r>
                            <w:rPr>
                              <w:rFonts w:ascii="Cambria Math" w:hAnsi="Cambria Math"/>
                              <w:szCs w:val="24"/>
                            </w:rPr>
                            <m:t>i</m:t>
                          </m:r>
                        </m:sub>
                      </m:sSub>
                    </m:num>
                    <m:den>
                      <m:r>
                        <w:rPr>
                          <w:rFonts w:ascii="Cambria Math" w:eastAsiaTheme="minorEastAsia" w:hAnsi="Cambria Math"/>
                          <w:szCs w:val="24"/>
                        </w:rPr>
                        <m:t>1-</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i</m:t>
                          </m:r>
                        </m:sub>
                      </m:sSub>
                    </m:den>
                  </m:f>
                  <m:ctrlPr>
                    <w:rPr>
                      <w:rFonts w:ascii="Cambria Math" w:eastAsiaTheme="minorEastAsia" w:hAnsi="Cambria Math"/>
                      <w:i/>
                      <w:szCs w:val="24"/>
                    </w:rPr>
                  </m:ctrlPr>
                </m:e>
              </m:d>
            </m:e>
          </m:func>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β</m:t>
              </m:r>
            </m:e>
            <m:sub>
              <m:r>
                <w:rPr>
                  <w:rFonts w:ascii="Cambria Math" w:eastAsiaTheme="minorEastAsia" w:hAnsi="Cambria Math"/>
                  <w:szCs w:val="24"/>
                </w:rPr>
                <m:t>0</m:t>
              </m:r>
            </m:sub>
          </m:sSub>
          <m:r>
            <w:rPr>
              <w:rFonts w:ascii="Cambria Math"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β</m:t>
              </m:r>
            </m:e>
            <m:sub>
              <m:r>
                <w:rPr>
                  <w:rFonts w:ascii="Cambria Math" w:eastAsiaTheme="minorEastAsia"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r>
                <w:rPr>
                  <w:rFonts w:ascii="Cambria Math" w:hAnsi="Cambria Math"/>
                  <w:szCs w:val="24"/>
                </w:rPr>
                <m:t>i</m:t>
              </m:r>
            </m:sub>
          </m:sSub>
          <m:r>
            <w:rPr>
              <w:rFonts w:ascii="Cambria Math"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β</m:t>
              </m:r>
            </m:e>
            <m:sub>
              <m:r>
                <w:rPr>
                  <w:rFonts w:ascii="Cambria Math" w:eastAsiaTheme="minorEastAsia" w:hAnsi="Cambria Math"/>
                  <w:szCs w:val="24"/>
                </w:rPr>
                <m:t>k</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ki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i</m:t>
              </m:r>
            </m:sub>
          </m:sSub>
        </m:oMath>
      </m:oMathPara>
    </w:p>
    <w:p w14:paraId="1548D3CD" w14:textId="77777777" w:rsidR="00F9088D" w:rsidRDefault="00F9088D" w:rsidP="00F9088D"/>
    <w:p w14:paraId="25F226BB" w14:textId="77777777" w:rsidR="00F9088D" w:rsidRDefault="00F9088D" w:rsidP="00F9088D">
      <w:r>
        <w:t>Once the model is fitted it can be applied to each census record to give the estimated response probability. The inverse of this gives a non-response weight for that record. Rearranging the formula above this gives:</w:t>
      </w:r>
    </w:p>
    <w:p w14:paraId="55C4A3CE" w14:textId="77777777" w:rsidR="00F9088D" w:rsidRDefault="00F9088D" w:rsidP="00F9088D"/>
    <w:p w14:paraId="73CD07CD" w14:textId="77777777" w:rsidR="00F9088D" w:rsidRDefault="00F9088D" w:rsidP="00F9088D">
      <m:oMathPara>
        <m:oMath>
          <m:r>
            <w:rPr>
              <w:rFonts w:ascii="Cambria Math" w:hAnsi="Cambria Math"/>
              <w:szCs w:val="24"/>
            </w:rPr>
            <m:t xml:space="preserve">non-response weight= </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1</m:t>
                      </m:r>
                    </m:num>
                    <m:den>
                      <m:r>
                        <w:rPr>
                          <w:rFonts w:ascii="Cambria Math" w:hAnsi="Cambria Math"/>
                          <w:szCs w:val="24"/>
                        </w:rPr>
                        <m:t xml:space="preserve">1+ </m:t>
                      </m:r>
                      <m:sSup>
                        <m:sSupPr>
                          <m:ctrlPr>
                            <w:rPr>
                              <w:rFonts w:ascii="Cambria Math" w:hAnsi="Cambria Math"/>
                              <w:i/>
                              <w:szCs w:val="24"/>
                            </w:rPr>
                          </m:ctrlPr>
                        </m:sSupPr>
                        <m:e>
                          <m:r>
                            <w:rPr>
                              <w:rFonts w:ascii="Cambria Math" w:hAnsi="Cambria Math"/>
                              <w:szCs w:val="24"/>
                            </w:rPr>
                            <m:t>e</m:t>
                          </m:r>
                        </m:e>
                        <m:sup>
                          <m:d>
                            <m:dPr>
                              <m:ctrlPr>
                                <w:rPr>
                                  <w:rFonts w:ascii="Cambria Math" w:hAnsi="Cambria Math"/>
                                  <w:i/>
                                  <w:szCs w:val="24"/>
                                </w:rPr>
                              </m:ctrlPr>
                            </m:dPr>
                            <m:e>
                              <m:r>
                                <w:rPr>
                                  <w:rFonts w:ascii="Cambria Math" w:hAnsi="Cambria Math"/>
                                  <w:szCs w:val="24"/>
                                </w:rPr>
                                <m:t>-</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eastAsiaTheme="minorEastAsia" w:hAnsi="Cambria Math"/>
                                          <w:szCs w:val="24"/>
                                        </w:rPr>
                                        <m:t>β</m:t>
                                      </m:r>
                                    </m:e>
                                    <m:sub>
                                      <m:r>
                                        <w:rPr>
                                          <w:rFonts w:ascii="Cambria Math" w:hAnsi="Cambria Math"/>
                                          <w:szCs w:val="24"/>
                                        </w:rPr>
                                        <m:t>0</m:t>
                                      </m:r>
                                    </m:sub>
                                  </m:sSub>
                                  <m:r>
                                    <w:rPr>
                                      <w:rFonts w:ascii="Cambria Math" w:hAnsi="Cambria Math"/>
                                      <w:szCs w:val="24"/>
                                    </w:rPr>
                                    <m:t xml:space="preserve">+ </m:t>
                                  </m:r>
                                  <m:nary>
                                    <m:naryPr>
                                      <m:chr m:val="∑"/>
                                      <m:limLoc m:val="subSup"/>
                                      <m:ctrlPr>
                                        <w:rPr>
                                          <w:rFonts w:ascii="Cambria Math" w:hAnsi="Cambria Math"/>
                                          <w:i/>
                                          <w:szCs w:val="24"/>
                                        </w:rPr>
                                      </m:ctrlPr>
                                    </m:naryPr>
                                    <m:sub>
                                      <m:r>
                                        <w:rPr>
                                          <w:rFonts w:ascii="Cambria Math" w:hAnsi="Cambria Math"/>
                                          <w:szCs w:val="24"/>
                                        </w:rPr>
                                        <m:t>k=1</m:t>
                                      </m:r>
                                    </m:sub>
                                    <m:sup>
                                      <m:r>
                                        <w:rPr>
                                          <w:rFonts w:ascii="Cambria Math" w:hAnsi="Cambria Math"/>
                                          <w:szCs w:val="24"/>
                                        </w:rPr>
                                        <m:t>n</m:t>
                                      </m:r>
                                    </m:sup>
                                    <m:e>
                                      <m:sSub>
                                        <m:sSubPr>
                                          <m:ctrlPr>
                                            <w:rPr>
                                              <w:rFonts w:ascii="Cambria Math" w:hAnsi="Cambria Math"/>
                                              <w:i/>
                                              <w:szCs w:val="24"/>
                                            </w:rPr>
                                          </m:ctrlPr>
                                        </m:sSubPr>
                                        <m:e>
                                          <m:r>
                                            <w:rPr>
                                              <w:rFonts w:ascii="Cambria Math" w:eastAsiaTheme="minorEastAsia" w:hAnsi="Cambria Math"/>
                                              <w:szCs w:val="24"/>
                                            </w:rPr>
                                            <m:t>β</m:t>
                                          </m:r>
                                        </m:e>
                                        <m:sub>
                                          <m:r>
                                            <w:rPr>
                                              <w:rFonts w:ascii="Cambria Math" w:hAnsi="Cambria Math"/>
                                              <w:szCs w:val="24"/>
                                            </w:rPr>
                                            <m:t>k</m:t>
                                          </m:r>
                                        </m:sub>
                                      </m:sSub>
                                    </m:e>
                                  </m:nary>
                                  <m:sSub>
                                    <m:sSubPr>
                                      <m:ctrlPr>
                                        <w:rPr>
                                          <w:rFonts w:ascii="Cambria Math" w:hAnsi="Cambria Math"/>
                                          <w:i/>
                                          <w:szCs w:val="24"/>
                                        </w:rPr>
                                      </m:ctrlPr>
                                    </m:sSubPr>
                                    <m:e>
                                      <m:r>
                                        <w:rPr>
                                          <w:rFonts w:ascii="Cambria Math" w:hAnsi="Cambria Math"/>
                                          <w:szCs w:val="24"/>
                                        </w:rPr>
                                        <m:t>x</m:t>
                                      </m:r>
                                    </m:e>
                                    <m:sub>
                                      <m:r>
                                        <w:rPr>
                                          <w:rFonts w:ascii="Cambria Math" w:hAnsi="Cambria Math"/>
                                          <w:szCs w:val="24"/>
                                        </w:rPr>
                                        <m:t>ki</m:t>
                                      </m:r>
                                    </m:sub>
                                  </m:sSub>
                                </m:e>
                              </m:d>
                            </m:e>
                          </m:d>
                        </m:sup>
                      </m:sSup>
                    </m:den>
                  </m:f>
                </m:e>
              </m:d>
            </m:e>
            <m:sup>
              <m:r>
                <w:rPr>
                  <w:rFonts w:ascii="Cambria Math" w:hAnsi="Cambria Math"/>
                  <w:szCs w:val="24"/>
                </w:rPr>
                <m:t>-1</m:t>
              </m:r>
            </m:sup>
          </m:sSup>
        </m:oMath>
      </m:oMathPara>
    </w:p>
    <w:p w14:paraId="1BB127E1" w14:textId="77777777" w:rsidR="00F9088D" w:rsidRDefault="00F9088D" w:rsidP="00F9088D"/>
    <w:p w14:paraId="7653A57F" w14:textId="77777777" w:rsidR="00F9088D" w:rsidRDefault="00F9088D" w:rsidP="00F9088D">
      <w:r>
        <w:t xml:space="preserve">These weights can then be summed for any aggregation of the population, for example the traditional </w:t>
      </w:r>
      <w:proofErr w:type="spellStart"/>
      <w:r>
        <w:t>DSE</w:t>
      </w:r>
      <w:proofErr w:type="spellEnd"/>
      <w:r>
        <w:t xml:space="preserve"> strata (age, sex, LA, </w:t>
      </w:r>
      <w:proofErr w:type="spellStart"/>
      <w:r>
        <w:t>HtC</w:t>
      </w:r>
      <w:proofErr w:type="spellEnd"/>
      <w:r>
        <w:t>), to give an estimated population size.</w:t>
      </w:r>
    </w:p>
    <w:p w14:paraId="0200F346" w14:textId="77777777" w:rsidR="00F9088D" w:rsidRDefault="00F9088D" w:rsidP="00F9088D"/>
    <w:p w14:paraId="7B34A605" w14:textId="58937DDB" w:rsidR="00F9088D" w:rsidRDefault="004822AA" w:rsidP="00F9088D">
      <w:r w:rsidRPr="004822AA">
        <w:t>We expected regional differences in response probabilities. There were two ways to model this: treating the regional variable as a fixed effect or using a mixed effects model with a regional variable as a random effect. A random effects model is more statistically efficient because it allows for variation across regions without estimating a separate effect for each one</w:t>
      </w:r>
      <w:r>
        <w:t xml:space="preserve"> and is</w:t>
      </w:r>
      <w:r w:rsidR="00A6039C" w:rsidRPr="00A6039C">
        <w:t xml:space="preserve"> increasingly common practice when modelling data that is structured within multiple levels</w:t>
      </w:r>
      <w:r w:rsidRPr="004822AA">
        <w:t>, but it may not capture all sources of regional differences. To address this, we included Local Authorities (</w:t>
      </w:r>
      <w:proofErr w:type="spellStart"/>
      <w:r w:rsidRPr="004822AA">
        <w:t>LAs</w:t>
      </w:r>
      <w:proofErr w:type="spellEnd"/>
      <w:r w:rsidRPr="004822AA">
        <w:t xml:space="preserve">) as a random effect while also grouping </w:t>
      </w:r>
      <w:proofErr w:type="spellStart"/>
      <w:r w:rsidRPr="004822AA">
        <w:t>LAs</w:t>
      </w:r>
      <w:proofErr w:type="spellEnd"/>
      <w:r w:rsidRPr="004822AA">
        <w:t xml:space="preserve"> into broader regions as fixed effects. These regional groupings were chosen during model selection to best fit the data.</w:t>
      </w:r>
    </w:p>
    <w:p w14:paraId="287FBE79" w14:textId="77777777" w:rsidR="004822AA" w:rsidRPr="00F9088D" w:rsidRDefault="004822AA" w:rsidP="00F9088D">
      <w:pPr>
        <w:rPr>
          <w:lang w:val="en-US"/>
        </w:rPr>
      </w:pPr>
    </w:p>
    <w:p w14:paraId="2100ED85" w14:textId="6177F138" w:rsidR="00F9088D" w:rsidRDefault="00416846" w:rsidP="00A81582">
      <w:pPr>
        <w:pStyle w:val="Heading2"/>
        <w:rPr>
          <w:lang w:val="en-US"/>
        </w:rPr>
      </w:pPr>
      <w:bookmarkStart w:id="15" w:name="_Toc164867480"/>
      <w:r>
        <w:rPr>
          <w:lang w:val="en-US"/>
        </w:rPr>
        <w:t>Advantages of c</w:t>
      </w:r>
      <w:r w:rsidR="004244EF">
        <w:rPr>
          <w:lang w:val="en-US"/>
        </w:rPr>
        <w:t>hange in model approach</w:t>
      </w:r>
      <w:bookmarkEnd w:id="15"/>
    </w:p>
    <w:p w14:paraId="323492C4" w14:textId="49635512" w:rsidR="004244EF" w:rsidRDefault="004244EF" w:rsidP="004244EF">
      <w:r>
        <w:t xml:space="preserve">The logistic regression modelling approach adopted here has a number of advantages when compared to the previous approach we had planned for Scotland’s </w:t>
      </w:r>
      <w:r>
        <w:lastRenderedPageBreak/>
        <w:t xml:space="preserve">Census 2022. Many of these </w:t>
      </w:r>
      <w:r w:rsidR="00B544DF">
        <w:t>were</w:t>
      </w:r>
      <w:r>
        <w:t xml:space="preserve"> particularly beneficial with a lower than expected response rate.</w:t>
      </w:r>
    </w:p>
    <w:p w14:paraId="25EF31E3" w14:textId="77777777" w:rsidR="004244EF" w:rsidRDefault="004244EF" w:rsidP="004244EF"/>
    <w:p w14:paraId="64598C48" w14:textId="77777777" w:rsidR="004244EF" w:rsidRPr="00AB707D" w:rsidRDefault="004244EF" w:rsidP="004244EF">
      <w:pPr>
        <w:pStyle w:val="Heading3"/>
      </w:pPr>
      <w:bookmarkStart w:id="16" w:name="_Toc118127372"/>
      <w:bookmarkStart w:id="17" w:name="_Toc164867481"/>
      <w:r w:rsidRPr="00AB707D">
        <w:t>Reduction in heterogeneity bias</w:t>
      </w:r>
      <w:bookmarkEnd w:id="16"/>
      <w:bookmarkEnd w:id="17"/>
      <w:r w:rsidRPr="00AB707D">
        <w:t xml:space="preserve"> </w:t>
      </w:r>
    </w:p>
    <w:p w14:paraId="5A67968C" w14:textId="1812CC7B" w:rsidR="004244EF" w:rsidRDefault="004244EF" w:rsidP="004244EF">
      <w:r>
        <w:t xml:space="preserve">The use of a single model across the nation, rather than separately within regional estimation areas and demographic strata, </w:t>
      </w:r>
      <w:r w:rsidR="00765B44">
        <w:t>gives</w:t>
      </w:r>
      <w:r>
        <w:t xml:space="preserve"> greater statistical power to include more predictors. This </w:t>
      </w:r>
      <w:r w:rsidR="00765B44">
        <w:t>means</w:t>
      </w:r>
      <w:r>
        <w:t xml:space="preserve"> that we are better able to control for other demographic factors that influence return rates beyond age, sex and </w:t>
      </w:r>
      <w:proofErr w:type="spellStart"/>
      <w:r>
        <w:t>HtC</w:t>
      </w:r>
      <w:proofErr w:type="spellEnd"/>
      <w:r>
        <w:t xml:space="preserve">, thereby reducing bias due to heterogeneous response probabilities across the population in both census and CCS. ONS research suggests that this could reduce absolute relative bias by 0.2% (our </w:t>
      </w:r>
      <w:proofErr w:type="spellStart"/>
      <w:r>
        <w:t>KPI</w:t>
      </w:r>
      <w:proofErr w:type="spellEnd"/>
      <w:r>
        <w:t xml:space="preserve"> is below 0.5%)</w:t>
      </w:r>
      <w:r>
        <w:rPr>
          <w:rStyle w:val="FootnoteReference"/>
        </w:rPr>
        <w:footnoteReference w:id="4"/>
      </w:r>
      <w:r>
        <w:t>. This is of particular importance in a low response rate scenario, as the concern is that some of the populations which drive the low response rate in the census will also respond poorly to the CCS</w:t>
      </w:r>
      <w:r w:rsidR="00765B44">
        <w:t>, meaning a loss of statistical power</w:t>
      </w:r>
      <w:r w:rsidR="00BE65B6">
        <w:t xml:space="preserve"> under the planned traditional </w:t>
      </w:r>
      <w:proofErr w:type="spellStart"/>
      <w:r w:rsidR="00BE65B6">
        <w:t>DSE</w:t>
      </w:r>
      <w:proofErr w:type="spellEnd"/>
      <w:r w:rsidR="00BE65B6">
        <w:t xml:space="preserve"> model</w:t>
      </w:r>
      <w:r>
        <w:t xml:space="preserve">. </w:t>
      </w:r>
      <w:r w:rsidR="00BE65B6">
        <w:t xml:space="preserve">The use of a single model </w:t>
      </w:r>
      <w:r w:rsidR="00083956">
        <w:t>allows us to better</w:t>
      </w:r>
      <w:r>
        <w:t xml:space="preserve"> identify and control for these segments of the population, </w:t>
      </w:r>
      <w:r w:rsidR="00083956">
        <w:t>and thus</w:t>
      </w:r>
      <w:r>
        <w:t xml:space="preserve"> correct for them without creating undercount.</w:t>
      </w:r>
    </w:p>
    <w:p w14:paraId="53076461" w14:textId="77777777" w:rsidR="004244EF" w:rsidRDefault="004244EF" w:rsidP="004244EF"/>
    <w:p w14:paraId="5DA2D02D" w14:textId="77777777" w:rsidR="004244EF" w:rsidRPr="00AB707D" w:rsidRDefault="004244EF" w:rsidP="004244EF">
      <w:pPr>
        <w:pStyle w:val="Heading3"/>
      </w:pPr>
      <w:bookmarkStart w:id="18" w:name="_Toc118127373"/>
      <w:bookmarkStart w:id="19" w:name="_Toc164867482"/>
      <w:r w:rsidRPr="00AB707D">
        <w:t>Reduction in LA level bias due to synthetic estimator</w:t>
      </w:r>
      <w:bookmarkEnd w:id="18"/>
      <w:bookmarkEnd w:id="19"/>
    </w:p>
    <w:p w14:paraId="4A19409D" w14:textId="3636BE7A" w:rsidR="004244EF" w:rsidRDefault="004244EF" w:rsidP="004244EF">
      <w:r>
        <w:t xml:space="preserve">Another benefit to using a combined model is that we would be less reliant on achieving homogenous response rates across estimation areas. This goes beyond the previous point about heterogonous response probabilities, as, even given 100% coverage in the CCS, the use of a synthetic estimator for LA population counts can cause bias if there is variation in census response rates between regions. This kind of bias, with some </w:t>
      </w:r>
      <w:proofErr w:type="spellStart"/>
      <w:r>
        <w:t>LAs</w:t>
      </w:r>
      <w:proofErr w:type="spellEnd"/>
      <w:r>
        <w:t xml:space="preserve"> population counts being biased upwards and some downwards, </w:t>
      </w:r>
      <w:r w:rsidR="00207767">
        <w:t xml:space="preserve">can be particularly well dealt with by </w:t>
      </w:r>
      <w:r w:rsidR="00B8706E">
        <w:t xml:space="preserve">mixed effects model with LA as a random effect and use of region (grouped </w:t>
      </w:r>
      <w:proofErr w:type="spellStart"/>
      <w:r w:rsidR="00B8706E">
        <w:t>LAs</w:t>
      </w:r>
      <w:proofErr w:type="spellEnd"/>
      <w:r w:rsidR="00B8706E">
        <w:t>) as a fixed effect</w:t>
      </w:r>
      <w:r>
        <w:t xml:space="preserve">. </w:t>
      </w:r>
      <w:r w:rsidR="00B8706E">
        <w:t>Given the low</w:t>
      </w:r>
      <w:r w:rsidR="00B544DF">
        <w:t>er than expected</w:t>
      </w:r>
      <w:r w:rsidR="00B8706E">
        <w:t xml:space="preserve"> response rates</w:t>
      </w:r>
      <w:r w:rsidR="00765B44">
        <w:t xml:space="preserve"> to </w:t>
      </w:r>
      <w:r w:rsidR="00B544DF">
        <w:t xml:space="preserve">Scotland’s </w:t>
      </w:r>
      <w:r w:rsidR="00765B44">
        <w:t>Census 2022, there is the potential for greater variation between LA response rates.</w:t>
      </w:r>
    </w:p>
    <w:p w14:paraId="45D0A0F3" w14:textId="77777777" w:rsidR="004244EF" w:rsidRDefault="004244EF" w:rsidP="004244EF"/>
    <w:p w14:paraId="6FBB62EA" w14:textId="77777777" w:rsidR="004244EF" w:rsidRPr="00AB707D" w:rsidRDefault="004244EF" w:rsidP="004244EF">
      <w:pPr>
        <w:pStyle w:val="Heading3"/>
      </w:pPr>
      <w:bookmarkStart w:id="20" w:name="_Toc118127374"/>
      <w:bookmarkStart w:id="21" w:name="_Toc164867483"/>
      <w:r w:rsidRPr="00AB707D">
        <w:t>Lower estimate random error</w:t>
      </w:r>
      <w:bookmarkEnd w:id="20"/>
      <w:bookmarkEnd w:id="21"/>
    </w:p>
    <w:p w14:paraId="02CEA6A5" w14:textId="673CCE48" w:rsidR="004244EF" w:rsidRDefault="004244EF" w:rsidP="004244EF">
      <w:r>
        <w:t xml:space="preserve">As the proposed approach pools statistical power across the nation it should reduce error in the population estimates due to sampling error. This is because by simultaneously modelling demographic predictors across regions should effectively mean there is more data available to estimate predictor coefficients, counteracting any outliers in the sampling distribution. </w:t>
      </w:r>
      <w:r w:rsidR="009D1E8D">
        <w:t xml:space="preserve">By including more predictors than used in the previously planned </w:t>
      </w:r>
      <w:proofErr w:type="spellStart"/>
      <w:r w:rsidR="009D1E8D">
        <w:t>DSE</w:t>
      </w:r>
      <w:proofErr w:type="spellEnd"/>
      <w:r w:rsidR="009D1E8D">
        <w:t xml:space="preserve"> strata</w:t>
      </w:r>
      <w:r>
        <w:t xml:space="preserve">, this should bring down error in population estimates. NRS simulations </w:t>
      </w:r>
      <w:r w:rsidR="00160866">
        <w:t xml:space="preserve">(carried out before implementation) </w:t>
      </w:r>
      <w:r>
        <w:t>have shown that in a low</w:t>
      </w:r>
      <w:r w:rsidR="00B544DF">
        <w:t>er</w:t>
      </w:r>
      <w:r>
        <w:t xml:space="preserve"> response rate scenario (89% nationally) confidence interval may be around +- 0.45%</w:t>
      </w:r>
      <w:r>
        <w:rPr>
          <w:rStyle w:val="FootnoteReference"/>
        </w:rPr>
        <w:footnoteReference w:id="5"/>
      </w:r>
      <w:r>
        <w:t xml:space="preserve">, above our </w:t>
      </w:r>
      <w:proofErr w:type="spellStart"/>
      <w:r>
        <w:t>KPI</w:t>
      </w:r>
      <w:proofErr w:type="spellEnd"/>
      <w:r>
        <w:t xml:space="preserve"> of +- 0.4%, making such an improvement particularly desirable.</w:t>
      </w:r>
    </w:p>
    <w:p w14:paraId="4CDBB054" w14:textId="77777777" w:rsidR="004244EF" w:rsidRDefault="004244EF" w:rsidP="004244EF"/>
    <w:p w14:paraId="23085CB0" w14:textId="77777777" w:rsidR="004244EF" w:rsidRDefault="004244EF" w:rsidP="004244EF">
      <w:pPr>
        <w:pStyle w:val="Heading3"/>
      </w:pPr>
      <w:bookmarkStart w:id="22" w:name="_Toc118127375"/>
      <w:bookmarkStart w:id="23" w:name="_Toc164867484"/>
      <w:r>
        <w:t>Possibility of using operational data in model</w:t>
      </w:r>
      <w:bookmarkEnd w:id="22"/>
      <w:bookmarkEnd w:id="23"/>
    </w:p>
    <w:p w14:paraId="12D89213" w14:textId="5C273A80" w:rsidR="004244EF" w:rsidRPr="004B6420" w:rsidRDefault="004244EF" w:rsidP="004244EF">
      <w:pPr>
        <w:pStyle w:val="JTable"/>
      </w:pPr>
      <w:r>
        <w:lastRenderedPageBreak/>
        <w:t xml:space="preserve">Unlike in the current approach using </w:t>
      </w:r>
      <w:proofErr w:type="spellStart"/>
      <w:r>
        <w:t>DSE</w:t>
      </w:r>
      <w:proofErr w:type="spellEnd"/>
      <w:r>
        <w:t xml:space="preserve">, a logistic regression </w:t>
      </w:r>
      <w:r w:rsidR="009D1E8D">
        <w:t xml:space="preserve">allows us to use operational data (i.e. return rates) in modelling the probability of non-response. </w:t>
      </w:r>
      <w:r>
        <w:t xml:space="preserve">This </w:t>
      </w:r>
      <w:r w:rsidR="009D1E8D">
        <w:t>a</w:t>
      </w:r>
      <w:r>
        <w:t>llow</w:t>
      </w:r>
      <w:r w:rsidR="009D1E8D">
        <w:t>s</w:t>
      </w:r>
      <w:r>
        <w:t xml:space="preserve"> another source of information to be used in calculating the level of undercount region by region, improving the quality of the population estimates </w:t>
      </w:r>
    </w:p>
    <w:p w14:paraId="196896FB" w14:textId="77777777" w:rsidR="004244EF" w:rsidRDefault="004244EF" w:rsidP="004244EF"/>
    <w:p w14:paraId="5C74D7E0" w14:textId="77777777" w:rsidR="004244EF" w:rsidRPr="00AB707D" w:rsidRDefault="004244EF" w:rsidP="004244EF">
      <w:pPr>
        <w:pStyle w:val="Heading3"/>
      </w:pPr>
      <w:bookmarkStart w:id="24" w:name="_Toc118127376"/>
      <w:bookmarkStart w:id="25" w:name="_Toc164867485"/>
      <w:r w:rsidRPr="00AB707D">
        <w:t xml:space="preserve">Methodologically </w:t>
      </w:r>
      <w:r>
        <w:t>streamlined</w:t>
      </w:r>
      <w:bookmarkEnd w:id="24"/>
      <w:r>
        <w:t xml:space="preserve"> – preliminary low level estimates early</w:t>
      </w:r>
      <w:bookmarkEnd w:id="25"/>
    </w:p>
    <w:p w14:paraId="098A8B2A" w14:textId="6602EBCC" w:rsidR="004244EF" w:rsidRDefault="004244EF" w:rsidP="004244EF">
      <w:r>
        <w:t>The use of a single model to arrive at non-response weights make</w:t>
      </w:r>
      <w:r w:rsidR="007059FF">
        <w:t>s</w:t>
      </w:r>
      <w:r>
        <w:t xml:space="preserve"> the process more streamlined. There </w:t>
      </w:r>
      <w:r w:rsidR="007059FF">
        <w:t>is</w:t>
      </w:r>
      <w:r>
        <w:t xml:space="preserve"> no need for multiple steps to arrive at LA level estimates, and the weights can be used to arrive at population estimates for other geographic or demographic breakdowns. This allow</w:t>
      </w:r>
      <w:r w:rsidR="007059FF">
        <w:t>ed</w:t>
      </w:r>
      <w:r>
        <w:t xml:space="preserve"> us to start preliminary validation of these low level geographic areas and non-estimation variables ahead of</w:t>
      </w:r>
      <w:r w:rsidR="007059FF">
        <w:t xml:space="preserve"> estimation completion, allowing feedback and </w:t>
      </w:r>
      <w:r w:rsidR="00CD29CE">
        <w:t>ahead</w:t>
      </w:r>
      <w:r>
        <w:t xml:space="preserve"> adjustment and post-adjustment imputation. This allow</w:t>
      </w:r>
      <w:r w:rsidR="00CD29CE">
        <w:t>ed</w:t>
      </w:r>
      <w:r>
        <w:t xml:space="preserve"> us to deliver first outputs in a timely manner with less risk to quality</w:t>
      </w:r>
      <w:r w:rsidR="00CD29CE">
        <w:t>.</w:t>
      </w:r>
    </w:p>
    <w:p w14:paraId="77321496" w14:textId="77777777" w:rsidR="004244EF" w:rsidRPr="004244EF" w:rsidRDefault="004244EF" w:rsidP="004244EF">
      <w:pPr>
        <w:rPr>
          <w:lang w:val="en-US"/>
        </w:rPr>
      </w:pPr>
    </w:p>
    <w:p w14:paraId="7EA9D5F0" w14:textId="33471B6D" w:rsidR="005E4D12" w:rsidRDefault="0045754A" w:rsidP="0087564D">
      <w:pPr>
        <w:pStyle w:val="Heading2"/>
      </w:pPr>
      <w:bookmarkStart w:id="26" w:name="_Toc164867486"/>
      <w:r>
        <w:t>Challenges to implementation</w:t>
      </w:r>
      <w:bookmarkEnd w:id="26"/>
    </w:p>
    <w:p w14:paraId="308BDF53" w14:textId="1F59113D" w:rsidR="0045754A" w:rsidRDefault="0045754A" w:rsidP="0045754A">
      <w:r>
        <w:t xml:space="preserve">The main challenge to the implementation of the logistic regression approach </w:t>
      </w:r>
      <w:r w:rsidR="00322CC6">
        <w:t>was</w:t>
      </w:r>
      <w:r>
        <w:t xml:space="preserve"> that </w:t>
      </w:r>
      <w:r w:rsidR="00545D62">
        <w:t xml:space="preserve">the modelling process requires more analyst involvement and decision-making about model construction. </w:t>
      </w:r>
      <w:r w:rsidR="002D7758">
        <w:t>Considering the number of possible predictors, and the possible interactions between them, t</w:t>
      </w:r>
      <w:r w:rsidR="00423CC0">
        <w:t xml:space="preserve">here are a huge number of possible models to choose from. Care had to be taken to ensure that model selection </w:t>
      </w:r>
      <w:r w:rsidR="006C67EA">
        <w:t>process was systematic and data driven, as poor model specification could lead to bias. The process and steps we took to mitigate this risk are discussed later in the report section of this paper.</w:t>
      </w:r>
      <w:r w:rsidR="00E82B9E">
        <w:t xml:space="preserve"> In addition, decisions about modelling were taken under the oversight both our internal board and the external International Steering Group.</w:t>
      </w:r>
    </w:p>
    <w:p w14:paraId="0174A884" w14:textId="77777777" w:rsidR="006C67EA" w:rsidRPr="0045754A" w:rsidRDefault="006C67EA" w:rsidP="0045754A"/>
    <w:p w14:paraId="670E1DB0" w14:textId="006D5D88" w:rsidR="00BE0F44" w:rsidRPr="005E4D12" w:rsidRDefault="001771B9" w:rsidP="003E4CBF">
      <w:pPr>
        <w:pStyle w:val="Heading1"/>
        <w:rPr>
          <w:lang w:val="en-US"/>
        </w:rPr>
      </w:pPr>
      <w:bookmarkStart w:id="27" w:name="_Toc164867487"/>
      <w:r w:rsidRPr="005E4D12">
        <w:rPr>
          <w:lang w:val="en-US"/>
        </w:rPr>
        <w:t xml:space="preserve">Use of administrative data to enhance population </w:t>
      </w:r>
      <w:r w:rsidR="005E4D12" w:rsidRPr="005E4D12">
        <w:rPr>
          <w:lang w:val="en-US"/>
        </w:rPr>
        <w:t>estimation (under coverage model)</w:t>
      </w:r>
      <w:bookmarkEnd w:id="27"/>
    </w:p>
    <w:p w14:paraId="4687D152" w14:textId="67A50257" w:rsidR="009B13F6" w:rsidRDefault="00EC0363" w:rsidP="00C25D39">
      <w:pPr>
        <w:rPr>
          <w:lang w:val="en-US"/>
        </w:rPr>
      </w:pPr>
      <w:r>
        <w:rPr>
          <w:lang w:val="en-US"/>
        </w:rPr>
        <w:t xml:space="preserve">As </w:t>
      </w:r>
      <w:r w:rsidR="00E92808">
        <w:rPr>
          <w:lang w:val="en-US"/>
        </w:rPr>
        <w:t>discussed, the lower</w:t>
      </w:r>
      <w:r w:rsidR="00004A8A">
        <w:rPr>
          <w:lang w:val="en-US"/>
        </w:rPr>
        <w:t xml:space="preserve"> </w:t>
      </w:r>
      <w:r w:rsidR="00160866">
        <w:rPr>
          <w:lang w:val="en-US"/>
        </w:rPr>
        <w:t xml:space="preserve">than </w:t>
      </w:r>
      <w:r w:rsidR="00004A8A">
        <w:rPr>
          <w:lang w:val="en-US"/>
        </w:rPr>
        <w:t>expected</w:t>
      </w:r>
      <w:r w:rsidR="00BE0F44">
        <w:rPr>
          <w:lang w:val="en-US"/>
        </w:rPr>
        <w:t xml:space="preserve"> return rate</w:t>
      </w:r>
      <w:r w:rsidR="00004A8A">
        <w:rPr>
          <w:lang w:val="en-US"/>
        </w:rPr>
        <w:t xml:space="preserve"> </w:t>
      </w:r>
      <w:r w:rsidR="00FE405F">
        <w:rPr>
          <w:lang w:val="en-US"/>
        </w:rPr>
        <w:t>meant that we had to consider a</w:t>
      </w:r>
      <w:r w:rsidR="00BE0F44">
        <w:rPr>
          <w:lang w:val="en-US"/>
        </w:rPr>
        <w:t xml:space="preserve"> number of options to mitigate associated increases to estimate random error and bias. One of these </w:t>
      </w:r>
      <w:r w:rsidR="00FE405F">
        <w:rPr>
          <w:lang w:val="en-US"/>
        </w:rPr>
        <w:t>was</w:t>
      </w:r>
      <w:r w:rsidR="00BE0F44">
        <w:rPr>
          <w:lang w:val="en-US"/>
        </w:rPr>
        <w:t xml:space="preserve"> the </w:t>
      </w:r>
      <w:r w:rsidR="00CC7495">
        <w:rPr>
          <w:lang w:val="en-US"/>
        </w:rPr>
        <w:t xml:space="preserve">use of an administrative data spine </w:t>
      </w:r>
      <w:r w:rsidR="004F70DD">
        <w:rPr>
          <w:lang w:val="en-US"/>
        </w:rPr>
        <w:t xml:space="preserve">to boost numbers in one of the two lists </w:t>
      </w:r>
      <w:r w:rsidR="000E7AEB">
        <w:rPr>
          <w:lang w:val="en-US"/>
        </w:rPr>
        <w:t xml:space="preserve">(census and CCS) </w:t>
      </w:r>
      <w:r w:rsidR="004F70DD">
        <w:rPr>
          <w:lang w:val="en-US"/>
        </w:rPr>
        <w:t xml:space="preserve">being fed into </w:t>
      </w:r>
      <w:r w:rsidR="000E7AEB">
        <w:rPr>
          <w:lang w:val="en-US"/>
        </w:rPr>
        <w:t xml:space="preserve">our </w:t>
      </w:r>
      <w:proofErr w:type="spellStart"/>
      <w:r w:rsidR="000E7AEB">
        <w:rPr>
          <w:lang w:val="en-US"/>
        </w:rPr>
        <w:t>undercoverage</w:t>
      </w:r>
      <w:proofErr w:type="spellEnd"/>
      <w:r w:rsidR="000E7AEB">
        <w:rPr>
          <w:lang w:val="en-US"/>
        </w:rPr>
        <w:t xml:space="preserve"> model. </w:t>
      </w:r>
    </w:p>
    <w:p w14:paraId="45292DFC" w14:textId="77777777" w:rsidR="009B13F6" w:rsidRDefault="009B13F6" w:rsidP="00C25D39">
      <w:pPr>
        <w:rPr>
          <w:lang w:val="en-US"/>
        </w:rPr>
      </w:pPr>
    </w:p>
    <w:p w14:paraId="61C3E6FA" w14:textId="58839C6F" w:rsidR="00BB6884" w:rsidRDefault="009B13F6" w:rsidP="00C25D39">
      <w:pPr>
        <w:rPr>
          <w:lang w:val="en-US"/>
        </w:rPr>
      </w:pPr>
      <w:r>
        <w:rPr>
          <w:lang w:val="en-US"/>
        </w:rPr>
        <w:t xml:space="preserve">The procedure for enhancing with admin data </w:t>
      </w:r>
      <w:r w:rsidR="00E455D0">
        <w:rPr>
          <w:lang w:val="en-US"/>
        </w:rPr>
        <w:t>was</w:t>
      </w:r>
      <w:r>
        <w:rPr>
          <w:lang w:val="en-US"/>
        </w:rPr>
        <w:t xml:space="preserve"> first to derive an admin data spine by combining </w:t>
      </w:r>
      <w:proofErr w:type="spellStart"/>
      <w:r w:rsidR="00BB6884" w:rsidRPr="00BB6884">
        <w:rPr>
          <w:lang w:val="en-US"/>
        </w:rPr>
        <w:t>NHSCR</w:t>
      </w:r>
      <w:proofErr w:type="spellEnd"/>
      <w:r w:rsidR="00BB6884" w:rsidRPr="00BB6884">
        <w:rPr>
          <w:lang w:val="en-US"/>
        </w:rPr>
        <w:t>, electoral roll</w:t>
      </w:r>
      <w:r w:rsidR="00BB6884">
        <w:rPr>
          <w:lang w:val="en-US"/>
        </w:rPr>
        <w:t>,</w:t>
      </w:r>
      <w:r w:rsidR="00BB6884" w:rsidRPr="00BB6884">
        <w:rPr>
          <w:lang w:val="en-US"/>
        </w:rPr>
        <w:t xml:space="preserve"> School Pupil Census, Health Activity, Higher Education Statistics Agency (</w:t>
      </w:r>
      <w:proofErr w:type="spellStart"/>
      <w:r w:rsidR="00BB6884" w:rsidRPr="00BB6884">
        <w:rPr>
          <w:lang w:val="en-US"/>
        </w:rPr>
        <w:t>HESA</w:t>
      </w:r>
      <w:proofErr w:type="spellEnd"/>
      <w:r w:rsidR="00BB6884" w:rsidRPr="00BB6884">
        <w:rPr>
          <w:lang w:val="en-US"/>
        </w:rPr>
        <w:t xml:space="preserve">) and NRS Vital Events (births, deaths and marriages). </w:t>
      </w:r>
      <w:r>
        <w:rPr>
          <w:lang w:val="en-US"/>
        </w:rPr>
        <w:t xml:space="preserve">These records </w:t>
      </w:r>
      <w:r w:rsidR="00E455D0">
        <w:rPr>
          <w:lang w:val="en-US"/>
        </w:rPr>
        <w:t>were first</w:t>
      </w:r>
      <w:r>
        <w:rPr>
          <w:lang w:val="en-US"/>
        </w:rPr>
        <w:t xml:space="preserve"> linked to the </w:t>
      </w:r>
      <w:r w:rsidR="0097001E">
        <w:rPr>
          <w:lang w:val="en-US"/>
        </w:rPr>
        <w:t xml:space="preserve">census and CCS in order to select only records that are not already part of these lists. So when adding to the census, admin records already in census </w:t>
      </w:r>
      <w:r w:rsidR="001344ED">
        <w:rPr>
          <w:lang w:val="en-US"/>
        </w:rPr>
        <w:t>would</w:t>
      </w:r>
      <w:r w:rsidR="0097001E">
        <w:rPr>
          <w:lang w:val="en-US"/>
        </w:rPr>
        <w:t xml:space="preserve"> not be added, and in the same way records already in the CCS </w:t>
      </w:r>
      <w:r w:rsidR="001344ED">
        <w:rPr>
          <w:lang w:val="en-US"/>
        </w:rPr>
        <w:t>would</w:t>
      </w:r>
      <w:r w:rsidR="0097001E">
        <w:rPr>
          <w:lang w:val="en-US"/>
        </w:rPr>
        <w:t xml:space="preserve"> be excluded when adding admin data to that list. Once admin data has been added to one of the two lists, it </w:t>
      </w:r>
      <w:r w:rsidR="001344ED">
        <w:rPr>
          <w:lang w:val="en-US"/>
        </w:rPr>
        <w:t>was</w:t>
      </w:r>
      <w:r w:rsidR="0097001E">
        <w:rPr>
          <w:lang w:val="en-US"/>
        </w:rPr>
        <w:t xml:space="preserve"> </w:t>
      </w:r>
      <w:r w:rsidR="00160866">
        <w:rPr>
          <w:lang w:val="en-US"/>
        </w:rPr>
        <w:t>then</w:t>
      </w:r>
      <w:r w:rsidR="0097001E">
        <w:rPr>
          <w:lang w:val="en-US"/>
        </w:rPr>
        <w:t xml:space="preserve"> linked more thoroughly to </w:t>
      </w:r>
      <w:r w:rsidR="00160866">
        <w:rPr>
          <w:lang w:val="en-US"/>
        </w:rPr>
        <w:t xml:space="preserve">the </w:t>
      </w:r>
      <w:r w:rsidR="0097001E">
        <w:rPr>
          <w:lang w:val="en-US"/>
        </w:rPr>
        <w:t>other list to enable estimation (which requires a count of those in either list only and in both</w:t>
      </w:r>
      <w:r w:rsidR="00E455D0">
        <w:rPr>
          <w:lang w:val="en-US"/>
        </w:rPr>
        <w:t>)</w:t>
      </w:r>
      <w:r w:rsidR="0097001E">
        <w:rPr>
          <w:lang w:val="en-US"/>
        </w:rPr>
        <w:t xml:space="preserve">. </w:t>
      </w:r>
    </w:p>
    <w:p w14:paraId="71DC6BB6" w14:textId="77777777" w:rsidR="00BB6884" w:rsidRDefault="00BB6884" w:rsidP="00C25D39">
      <w:pPr>
        <w:rPr>
          <w:lang w:val="en-US"/>
        </w:rPr>
      </w:pPr>
    </w:p>
    <w:p w14:paraId="72765A94" w14:textId="3D715B73" w:rsidR="00841DF0" w:rsidRDefault="000A46FB" w:rsidP="00C25D39">
      <w:pPr>
        <w:rPr>
          <w:lang w:val="en-US"/>
        </w:rPr>
      </w:pPr>
      <w:r>
        <w:rPr>
          <w:lang w:val="en-US"/>
        </w:rPr>
        <w:t>We had to take care to</w:t>
      </w:r>
      <w:r w:rsidR="0097001E">
        <w:rPr>
          <w:lang w:val="en-US"/>
        </w:rPr>
        <w:t xml:space="preserve"> add only records that represent real people still in the population on census day. We </w:t>
      </w:r>
      <w:r>
        <w:rPr>
          <w:lang w:val="en-US"/>
        </w:rPr>
        <w:t>did</w:t>
      </w:r>
      <w:r w:rsidR="0097001E">
        <w:rPr>
          <w:lang w:val="en-US"/>
        </w:rPr>
        <w:t xml:space="preserve"> this by using inclusion criteria based on the </w:t>
      </w:r>
      <w:r w:rsidR="0097001E">
        <w:rPr>
          <w:lang w:val="en-US"/>
        </w:rPr>
        <w:lastRenderedPageBreak/>
        <w:t>strength of evidence which is a rating of how many of the admin data sources it appears on. Admin data records that have corresponding records on a number of sources are more likely to be people still in the population. We also implement</w:t>
      </w:r>
      <w:r>
        <w:rPr>
          <w:lang w:val="en-US"/>
        </w:rPr>
        <w:t>ed</w:t>
      </w:r>
      <w:r w:rsidR="0097001E">
        <w:rPr>
          <w:lang w:val="en-US"/>
        </w:rPr>
        <w:t xml:space="preserve"> rules so that people </w:t>
      </w:r>
      <w:r>
        <w:rPr>
          <w:lang w:val="en-US"/>
        </w:rPr>
        <w:t>were</w:t>
      </w:r>
      <w:r w:rsidR="0097001E">
        <w:rPr>
          <w:lang w:val="en-US"/>
        </w:rPr>
        <w:t xml:space="preserve"> not added into existing houses, and not added in a situation in which the created house </w:t>
      </w:r>
      <w:r>
        <w:rPr>
          <w:lang w:val="en-US"/>
        </w:rPr>
        <w:t>had</w:t>
      </w:r>
      <w:r w:rsidR="0097001E">
        <w:rPr>
          <w:lang w:val="en-US"/>
        </w:rPr>
        <w:t xml:space="preserve"> more than 6 members. Finally, once a list has been enhanced, it </w:t>
      </w:r>
      <w:r>
        <w:rPr>
          <w:lang w:val="en-US"/>
        </w:rPr>
        <w:t>would be</w:t>
      </w:r>
      <w:r w:rsidR="0097001E">
        <w:rPr>
          <w:lang w:val="en-US"/>
        </w:rPr>
        <w:t xml:space="preserve"> fed into estimation in the usual way.</w:t>
      </w:r>
    </w:p>
    <w:p w14:paraId="5A18B13F" w14:textId="77777777" w:rsidR="008E58EA" w:rsidRDefault="008E58EA" w:rsidP="00C25D39">
      <w:pPr>
        <w:rPr>
          <w:lang w:val="en-US"/>
        </w:rPr>
      </w:pPr>
    </w:p>
    <w:p w14:paraId="69A274EF" w14:textId="68B3CD58" w:rsidR="006A05B1" w:rsidRDefault="00841DF0" w:rsidP="006A05B1">
      <w:pPr>
        <w:rPr>
          <w:lang w:val="en-US"/>
        </w:rPr>
      </w:pPr>
      <w:r>
        <w:rPr>
          <w:lang w:val="en-US"/>
        </w:rPr>
        <w:t>The decision of which list to enhance with adm</w:t>
      </w:r>
      <w:r w:rsidR="008E58EA">
        <w:rPr>
          <w:lang w:val="en-US"/>
        </w:rPr>
        <w:t>inistrative data depend</w:t>
      </w:r>
      <w:r w:rsidR="006F7410">
        <w:rPr>
          <w:lang w:val="en-US"/>
        </w:rPr>
        <w:t>ed</w:t>
      </w:r>
      <w:r w:rsidR="008E58EA">
        <w:rPr>
          <w:lang w:val="en-US"/>
        </w:rPr>
        <w:t xml:space="preserve"> on the overlap between the </w:t>
      </w:r>
      <w:r w:rsidR="007E06F7">
        <w:rPr>
          <w:lang w:val="en-US"/>
        </w:rPr>
        <w:t xml:space="preserve">admin data spine and the two lists. For this reason, a decision on which list to enhance was postponed until </w:t>
      </w:r>
      <w:r w:rsidR="00266F34">
        <w:rPr>
          <w:lang w:val="en-US"/>
        </w:rPr>
        <w:t>the administrative data had been compiled</w:t>
      </w:r>
      <w:r w:rsidR="002E5083">
        <w:rPr>
          <w:lang w:val="en-US"/>
        </w:rPr>
        <w:t>, linked to the census and CCS,</w:t>
      </w:r>
      <w:r w:rsidR="00266F34">
        <w:rPr>
          <w:lang w:val="en-US"/>
        </w:rPr>
        <w:t xml:space="preserve"> and made available </w:t>
      </w:r>
      <w:r w:rsidR="006A05B1">
        <w:rPr>
          <w:lang w:val="en-US"/>
        </w:rPr>
        <w:t xml:space="preserve">for analysis. </w:t>
      </w:r>
    </w:p>
    <w:p w14:paraId="186CE2BF" w14:textId="13BFB9C6" w:rsidR="006A05B1" w:rsidRDefault="006F7410" w:rsidP="006A05B1">
      <w:pPr>
        <w:rPr>
          <w:lang w:val="en-US"/>
        </w:rPr>
      </w:pPr>
      <w:r>
        <w:rPr>
          <w:lang w:val="en-US"/>
        </w:rPr>
        <w:t>Once these processes were complete we could answer the</w:t>
      </w:r>
      <w:r w:rsidR="00CE79EA">
        <w:rPr>
          <w:lang w:val="en-US"/>
        </w:rPr>
        <w:t xml:space="preserve"> question of which list enhancement will give optimal</w:t>
      </w:r>
      <w:r w:rsidR="001771B9">
        <w:rPr>
          <w:lang w:val="en-US"/>
        </w:rPr>
        <w:t xml:space="preserve"> population estimates.</w:t>
      </w:r>
    </w:p>
    <w:p w14:paraId="7A063014" w14:textId="5A6F5671" w:rsidR="001771B9" w:rsidRDefault="001771B9" w:rsidP="006A05B1">
      <w:pPr>
        <w:rPr>
          <w:lang w:val="en-US"/>
        </w:rPr>
      </w:pPr>
    </w:p>
    <w:p w14:paraId="7517C97A" w14:textId="206045AB" w:rsidR="005D165C" w:rsidRDefault="001771B9" w:rsidP="006A05B1">
      <w:pPr>
        <w:rPr>
          <w:lang w:val="en-US"/>
        </w:rPr>
      </w:pPr>
      <w:r>
        <w:rPr>
          <w:lang w:val="en-US"/>
        </w:rPr>
        <w:t xml:space="preserve">This </w:t>
      </w:r>
      <w:r w:rsidR="006F7410">
        <w:rPr>
          <w:lang w:val="en-US"/>
        </w:rPr>
        <w:t>section</w:t>
      </w:r>
      <w:r>
        <w:rPr>
          <w:lang w:val="en-US"/>
        </w:rPr>
        <w:t xml:space="preserve"> </w:t>
      </w:r>
      <w:proofErr w:type="spellStart"/>
      <w:r w:rsidR="00B80C3F">
        <w:rPr>
          <w:lang w:val="en-US"/>
        </w:rPr>
        <w:t>summarises</w:t>
      </w:r>
      <w:proofErr w:type="spellEnd"/>
      <w:r w:rsidR="00B80C3F">
        <w:rPr>
          <w:lang w:val="en-US"/>
        </w:rPr>
        <w:t xml:space="preserve"> this analysis</w:t>
      </w:r>
      <w:r w:rsidR="00C53E3C">
        <w:rPr>
          <w:lang w:val="en-US"/>
        </w:rPr>
        <w:t xml:space="preserve"> </w:t>
      </w:r>
      <w:r w:rsidR="00961783">
        <w:rPr>
          <w:lang w:val="en-US"/>
        </w:rPr>
        <w:t xml:space="preserve">leading to </w:t>
      </w:r>
      <w:r w:rsidR="006F7410">
        <w:rPr>
          <w:lang w:val="en-US"/>
        </w:rPr>
        <w:t>our decision to supplement the CCS list with administrative data</w:t>
      </w:r>
      <w:r w:rsidR="00961783">
        <w:rPr>
          <w:lang w:val="en-US"/>
        </w:rPr>
        <w:t xml:space="preserve">. </w:t>
      </w:r>
      <w:r w:rsidR="006A6727">
        <w:rPr>
          <w:lang w:val="en-US"/>
        </w:rPr>
        <w:t>There are three areas of</w:t>
      </w:r>
      <w:r w:rsidR="00C80122">
        <w:rPr>
          <w:lang w:val="en-US"/>
        </w:rPr>
        <w:t xml:space="preserve"> analysis </w:t>
      </w:r>
      <w:r w:rsidR="006F7410">
        <w:rPr>
          <w:lang w:val="en-US"/>
        </w:rPr>
        <w:t xml:space="preserve">that were </w:t>
      </w:r>
      <w:r w:rsidR="005D165C">
        <w:rPr>
          <w:lang w:val="en-US"/>
        </w:rPr>
        <w:t>considered in this decision:</w:t>
      </w:r>
    </w:p>
    <w:p w14:paraId="619C0300" w14:textId="77777777" w:rsidR="006803F1" w:rsidRDefault="006803F1" w:rsidP="000C5969">
      <w:pPr>
        <w:pStyle w:val="ListParagraph"/>
        <w:numPr>
          <w:ilvl w:val="0"/>
          <w:numId w:val="4"/>
        </w:numPr>
        <w:rPr>
          <w:lang w:val="en-US"/>
        </w:rPr>
      </w:pPr>
      <w:r>
        <w:rPr>
          <w:lang w:val="en-US"/>
        </w:rPr>
        <w:t>What impact does enhancing the two lists have on estimate prediction error, and which list enhancement produces the least error</w:t>
      </w:r>
    </w:p>
    <w:p w14:paraId="7D32CEB7" w14:textId="3E5D3D82" w:rsidR="00F72A4C" w:rsidRDefault="00614530" w:rsidP="000C5969">
      <w:pPr>
        <w:pStyle w:val="ListParagraph"/>
        <w:numPr>
          <w:ilvl w:val="0"/>
          <w:numId w:val="4"/>
        </w:numPr>
        <w:rPr>
          <w:lang w:val="en-US"/>
        </w:rPr>
      </w:pPr>
      <w:r>
        <w:rPr>
          <w:lang w:val="en-US"/>
        </w:rPr>
        <w:t>Were there</w:t>
      </w:r>
      <w:r w:rsidR="005F3789">
        <w:rPr>
          <w:lang w:val="en-US"/>
        </w:rPr>
        <w:t xml:space="preserve"> any </w:t>
      </w:r>
      <w:r>
        <w:rPr>
          <w:lang w:val="en-US"/>
        </w:rPr>
        <w:t xml:space="preserve">geographical </w:t>
      </w:r>
      <w:r w:rsidR="005F3789">
        <w:rPr>
          <w:lang w:val="en-US"/>
        </w:rPr>
        <w:t>areas</w:t>
      </w:r>
      <w:r w:rsidR="007A079F">
        <w:rPr>
          <w:lang w:val="en-US"/>
        </w:rPr>
        <w:t xml:space="preserve"> which have significant gaps in coverage in </w:t>
      </w:r>
      <w:r w:rsidR="002F1B62">
        <w:rPr>
          <w:lang w:val="en-US"/>
        </w:rPr>
        <w:t xml:space="preserve">either </w:t>
      </w:r>
      <w:r w:rsidR="000F340F">
        <w:rPr>
          <w:lang w:val="en-US"/>
        </w:rPr>
        <w:t>c</w:t>
      </w:r>
      <w:r w:rsidR="007A079F">
        <w:rPr>
          <w:lang w:val="en-US"/>
        </w:rPr>
        <w:t>ensus</w:t>
      </w:r>
      <w:r w:rsidR="002F1B62">
        <w:rPr>
          <w:lang w:val="en-US"/>
        </w:rPr>
        <w:t xml:space="preserve"> or</w:t>
      </w:r>
      <w:r w:rsidR="007A079F">
        <w:rPr>
          <w:lang w:val="en-US"/>
        </w:rPr>
        <w:t xml:space="preserve"> CCS</w:t>
      </w:r>
      <w:r w:rsidR="002F1B62">
        <w:rPr>
          <w:lang w:val="en-US"/>
        </w:rPr>
        <w:t xml:space="preserve">, </w:t>
      </w:r>
      <w:r w:rsidR="000F340F">
        <w:rPr>
          <w:lang w:val="en-US"/>
        </w:rPr>
        <w:t>which might</w:t>
      </w:r>
      <w:r w:rsidR="002B2336">
        <w:rPr>
          <w:lang w:val="en-US"/>
        </w:rPr>
        <w:t xml:space="preserve"> have</w:t>
      </w:r>
      <w:r w:rsidR="000F340F">
        <w:rPr>
          <w:lang w:val="en-US"/>
        </w:rPr>
        <w:t xml:space="preserve"> suggest</w:t>
      </w:r>
      <w:r w:rsidR="002B2336">
        <w:rPr>
          <w:lang w:val="en-US"/>
        </w:rPr>
        <w:t>ed</w:t>
      </w:r>
      <w:r w:rsidR="000F340F">
        <w:rPr>
          <w:lang w:val="en-US"/>
        </w:rPr>
        <w:t xml:space="preserve"> we need to enhance th</w:t>
      </w:r>
      <w:r w:rsidR="000E47AA">
        <w:rPr>
          <w:lang w:val="en-US"/>
        </w:rPr>
        <w:t>e list with admin data</w:t>
      </w:r>
    </w:p>
    <w:p w14:paraId="0A5C35FF" w14:textId="11B24164" w:rsidR="000E47AA" w:rsidRPr="005D165C" w:rsidRDefault="00614530" w:rsidP="000C5969">
      <w:pPr>
        <w:pStyle w:val="ListParagraph"/>
        <w:numPr>
          <w:ilvl w:val="0"/>
          <w:numId w:val="4"/>
        </w:numPr>
        <w:rPr>
          <w:lang w:val="en-US"/>
        </w:rPr>
      </w:pPr>
      <w:r>
        <w:rPr>
          <w:lang w:val="en-US"/>
        </w:rPr>
        <w:t>Were</w:t>
      </w:r>
      <w:r w:rsidR="00E83444">
        <w:rPr>
          <w:lang w:val="en-US"/>
        </w:rPr>
        <w:t xml:space="preserve"> there any </w:t>
      </w:r>
      <w:r w:rsidR="005B2E88">
        <w:rPr>
          <w:lang w:val="en-US"/>
        </w:rPr>
        <w:t>quality concerns around the administrative data, particularly concerning overcount or bias</w:t>
      </w:r>
    </w:p>
    <w:p w14:paraId="1206814C" w14:textId="5FC2619A" w:rsidR="00841DF0" w:rsidRDefault="00841DF0" w:rsidP="00C25D39"/>
    <w:p w14:paraId="0C15C246" w14:textId="53DE87DE" w:rsidR="00DE7BAE" w:rsidRDefault="007E2FF9" w:rsidP="00C25D39">
      <w:r>
        <w:t xml:space="preserve">A draft of these proposals and associated analysis were taken to the International Steering Group, who concurred with our recommendations. </w:t>
      </w:r>
    </w:p>
    <w:p w14:paraId="30FF2357" w14:textId="46FB908E" w:rsidR="00177AC2" w:rsidRDefault="00177AC2">
      <w:pPr>
        <w:tabs>
          <w:tab w:val="clear" w:pos="720"/>
          <w:tab w:val="clear" w:pos="1440"/>
          <w:tab w:val="clear" w:pos="2160"/>
          <w:tab w:val="clear" w:pos="2880"/>
          <w:tab w:val="clear" w:pos="4680"/>
          <w:tab w:val="clear" w:pos="5400"/>
          <w:tab w:val="clear" w:pos="9000"/>
        </w:tabs>
        <w:spacing w:line="240" w:lineRule="auto"/>
      </w:pPr>
      <w:r>
        <w:br w:type="page"/>
      </w:r>
    </w:p>
    <w:p w14:paraId="3BE56A28" w14:textId="77777777" w:rsidR="00177AC2" w:rsidRPr="006A05B1" w:rsidRDefault="00177AC2" w:rsidP="00C25D39"/>
    <w:p w14:paraId="6AC667C1" w14:textId="41D81D96" w:rsidR="00C25D39" w:rsidRDefault="001243A0" w:rsidP="00880713">
      <w:pPr>
        <w:pStyle w:val="Heading2"/>
      </w:pPr>
      <w:bookmarkStart w:id="28" w:name="_Toc164867488"/>
      <w:r>
        <w:t xml:space="preserve">Population precision and the impact of admin data enhancement on </w:t>
      </w:r>
      <w:r w:rsidR="00A26785">
        <w:t>error</w:t>
      </w:r>
      <w:bookmarkEnd w:id="28"/>
    </w:p>
    <w:p w14:paraId="1AF3E9C6" w14:textId="00208C20" w:rsidR="006757EF" w:rsidRPr="0004180E" w:rsidRDefault="0004180E" w:rsidP="00880713">
      <w:pPr>
        <w:pStyle w:val="Heading3"/>
      </w:pPr>
      <w:bookmarkStart w:id="29" w:name="_Toc164867489"/>
      <w:r w:rsidRPr="0004180E">
        <w:t>Derivation of r</w:t>
      </w:r>
      <w:r w:rsidR="001C5E35" w:rsidRPr="0004180E">
        <w:t xml:space="preserve">elative route </w:t>
      </w:r>
      <w:r w:rsidRPr="0004180E">
        <w:t>mean squared error (</w:t>
      </w:r>
      <w:proofErr w:type="spellStart"/>
      <w:r w:rsidRPr="0004180E">
        <w:t>RRMSE</w:t>
      </w:r>
      <w:proofErr w:type="spellEnd"/>
      <w:r w:rsidRPr="0004180E">
        <w:t>)</w:t>
      </w:r>
      <w:bookmarkEnd w:id="29"/>
    </w:p>
    <w:p w14:paraId="58BD7B54" w14:textId="192818EC" w:rsidR="00BB7D25" w:rsidRPr="00BB7D25" w:rsidRDefault="003C7C0A" w:rsidP="00BB7D25">
      <w:r>
        <w:t xml:space="preserve">It is possible to calculate the </w:t>
      </w:r>
      <w:r w:rsidR="00E82C96">
        <w:t xml:space="preserve">likely gains in estimate precision </w:t>
      </w:r>
      <w:r w:rsidR="000D58E0">
        <w:t xml:space="preserve">from enhancing </w:t>
      </w:r>
      <w:r w:rsidR="002122F8">
        <w:t>either the census or the CCS</w:t>
      </w:r>
      <w:r w:rsidR="00DE7BAE">
        <w:t>.</w:t>
      </w:r>
    </w:p>
    <w:p w14:paraId="0544F611" w14:textId="41A092F0" w:rsidR="00BB7D25" w:rsidRDefault="00BB7D25" w:rsidP="00BB7D25"/>
    <w:p w14:paraId="5C408F65" w14:textId="26A9785B" w:rsidR="00BB7D25" w:rsidRDefault="00BB7D25" w:rsidP="00BB7D25">
      <w:pPr>
        <w:rPr>
          <w:lang w:val="en-AU"/>
        </w:rPr>
      </w:pPr>
      <w:r w:rsidRPr="00BB7D25">
        <w:rPr>
          <w:lang w:val="en-AU"/>
        </w:rPr>
        <w:t xml:space="preserve">From a simple two-way table defining the joint relationship between census response and survey response; we can define </w:t>
      </w:r>
      <m:oMath>
        <m:r>
          <w:rPr>
            <w:rFonts w:ascii="Cambria Math" w:hAnsi="Cambria Math"/>
            <w:lang w:val="en-AU"/>
          </w:rPr>
          <m:t>CEN</m:t>
        </m:r>
      </m:oMath>
      <w:r w:rsidRPr="00BB7D25">
        <w:rPr>
          <w:lang w:val="en-AU"/>
        </w:rPr>
        <w:t xml:space="preserve"> to be the marginal probability of being in the census, </w:t>
      </w:r>
      <m:oMath>
        <m:r>
          <w:rPr>
            <w:rFonts w:ascii="Cambria Math" w:hAnsi="Cambria Math"/>
            <w:lang w:val="en-AU"/>
          </w:rPr>
          <m:t>CCS</m:t>
        </m:r>
      </m:oMath>
      <w:r w:rsidRPr="00BB7D25">
        <w:rPr>
          <w:lang w:val="en-AU"/>
        </w:rPr>
        <w:t xml:space="preserve"> to be the marginal probability of being in the </w:t>
      </w:r>
      <w:r w:rsidR="00AD6A8D">
        <w:rPr>
          <w:lang w:val="en-AU"/>
        </w:rPr>
        <w:t xml:space="preserve">Census Coverage </w:t>
      </w:r>
      <w:r w:rsidR="0005298E">
        <w:rPr>
          <w:lang w:val="en-AU"/>
        </w:rPr>
        <w:t>S</w:t>
      </w:r>
      <w:r w:rsidRPr="00BB7D25">
        <w:rPr>
          <w:lang w:val="en-AU"/>
        </w:rPr>
        <w:t xml:space="preserve">urvey, and </w:t>
      </w:r>
      <m:oMath>
        <m:r>
          <w:rPr>
            <w:rFonts w:ascii="Cambria Math" w:hAnsi="Cambria Math"/>
            <w:lang w:val="en-AU"/>
          </w:rPr>
          <m:t>BOTH</m:t>
        </m:r>
      </m:oMath>
      <w:r w:rsidRPr="00BB7D25">
        <w:rPr>
          <w:lang w:val="en-AU"/>
        </w:rPr>
        <w:t xml:space="preserve"> as the probability of appearing in the census and the </w:t>
      </w:r>
      <w:r w:rsidR="0005298E">
        <w:rPr>
          <w:lang w:val="en-AU"/>
        </w:rPr>
        <w:t>CCS</w:t>
      </w:r>
      <w:r w:rsidRPr="00BB7D25">
        <w:rPr>
          <w:lang w:val="en-AU"/>
        </w:rPr>
        <w:t xml:space="preserve">. The actual counts are then just scaled by the population total </w:t>
      </w:r>
      <m:oMath>
        <m:r>
          <w:rPr>
            <w:rFonts w:ascii="Cambria Math" w:hAnsi="Cambria Math"/>
            <w:lang w:val="en-AU"/>
          </w:rPr>
          <m:t>N</m:t>
        </m:r>
      </m:oMath>
      <w:r w:rsidRPr="00BB7D25">
        <w:rPr>
          <w:lang w:val="en-AU"/>
        </w:rPr>
        <w:t xml:space="preserve">, which for simplicity we will set as 1. It then follows that an estimate of </w:t>
      </w:r>
      <m:oMath>
        <m:r>
          <w:rPr>
            <w:rFonts w:ascii="Cambria Math" w:hAnsi="Cambria Math"/>
            <w:lang w:val="en-AU"/>
          </w:rPr>
          <m:t>N</m:t>
        </m:r>
      </m:oMath>
      <w:r w:rsidRPr="00BB7D25">
        <w:rPr>
          <w:lang w:val="en-AU"/>
        </w:rPr>
        <w:t xml:space="preserve"> applying dual-system estimation is</w:t>
      </w:r>
    </w:p>
    <w:p w14:paraId="3959EC45" w14:textId="77777777" w:rsidR="002D6991" w:rsidRPr="00BB7D25" w:rsidRDefault="002D6991" w:rsidP="00BB7D25">
      <w:pPr>
        <w:rPr>
          <w:lang w:val="en-AU"/>
        </w:rPr>
      </w:pPr>
    </w:p>
    <w:p w14:paraId="33CA0376" w14:textId="28EB7888" w:rsidR="00BB7D25" w:rsidRPr="00BB7D25" w:rsidRDefault="00575477" w:rsidP="00BB7D25">
      <w:pPr>
        <w:rPr>
          <w:lang w:val="en-AU"/>
        </w:rPr>
      </w:pPr>
      <m:oMathPara>
        <m:oMath>
          <m:acc>
            <m:accPr>
              <m:ctrlPr>
                <w:rPr>
                  <w:rFonts w:ascii="Cambria Math" w:hAnsi="Cambria Math"/>
                  <w:i/>
                  <w:lang w:val="en-AU"/>
                </w:rPr>
              </m:ctrlPr>
            </m:accPr>
            <m:e>
              <m:r>
                <w:rPr>
                  <w:rFonts w:ascii="Cambria Math" w:hAnsi="Cambria Math"/>
                  <w:lang w:val="en-AU"/>
                </w:rPr>
                <m:t>N</m:t>
              </m:r>
            </m:e>
          </m:acc>
          <m:r>
            <w:rPr>
              <w:rFonts w:ascii="Cambria Math" w:hAnsi="Cambria Math"/>
              <w:lang w:val="en-AU"/>
            </w:rPr>
            <m:t>=</m:t>
          </m:r>
          <m:d>
            <m:dPr>
              <m:ctrlPr>
                <w:rPr>
                  <w:rFonts w:ascii="Cambria Math" w:hAnsi="Cambria Math"/>
                  <w:i/>
                  <w:lang w:val="en-AU"/>
                </w:rPr>
              </m:ctrlPr>
            </m:dPr>
            <m:e>
              <m:f>
                <m:fPr>
                  <m:ctrlPr>
                    <w:rPr>
                      <w:rFonts w:ascii="Cambria Math" w:hAnsi="Cambria Math"/>
                      <w:i/>
                      <w:lang w:val="en-AU"/>
                    </w:rPr>
                  </m:ctrlPr>
                </m:fPr>
                <m:num>
                  <m:r>
                    <w:rPr>
                      <w:rFonts w:ascii="Cambria Math" w:hAnsi="Cambria Math"/>
                      <w:lang w:val="en-AU"/>
                    </w:rPr>
                    <m:t>CCS</m:t>
                  </m:r>
                </m:num>
                <m:den>
                  <m:r>
                    <w:rPr>
                      <w:rFonts w:ascii="Cambria Math" w:hAnsi="Cambria Math"/>
                      <w:lang w:val="en-AU"/>
                    </w:rPr>
                    <m:t>BOTH</m:t>
                  </m:r>
                </m:den>
              </m:f>
            </m:e>
          </m:d>
          <m:r>
            <w:rPr>
              <w:rFonts w:ascii="Cambria Math" w:hAnsi="Cambria Math"/>
              <w:lang w:val="en-AU"/>
            </w:rPr>
            <m:t>CEN</m:t>
          </m:r>
        </m:oMath>
      </m:oMathPara>
    </w:p>
    <w:p w14:paraId="62EB6DF1" w14:textId="77777777" w:rsidR="002D6991" w:rsidRDefault="002D6991" w:rsidP="00BB7D25">
      <w:pPr>
        <w:rPr>
          <w:lang w:val="en-AU"/>
        </w:rPr>
      </w:pPr>
    </w:p>
    <w:p w14:paraId="67F3A3AD" w14:textId="7CE5A9A3" w:rsidR="00BB7D25" w:rsidRDefault="00BB7D25" w:rsidP="00BB7D25">
      <w:pPr>
        <w:rPr>
          <w:lang w:val="en-AU"/>
        </w:rPr>
      </w:pPr>
      <w:r w:rsidRPr="00BB7D25">
        <w:rPr>
          <w:lang w:val="en-AU"/>
        </w:rPr>
        <w:t>and following from Wolter (1986) its variance is approximately</w:t>
      </w:r>
    </w:p>
    <w:p w14:paraId="11A9D26C" w14:textId="77777777" w:rsidR="002D6991" w:rsidRPr="00BB7D25" w:rsidRDefault="002D6991" w:rsidP="00BB7D25">
      <w:pPr>
        <w:rPr>
          <w:lang w:val="en-AU"/>
        </w:rPr>
      </w:pPr>
    </w:p>
    <w:p w14:paraId="08DB0D93" w14:textId="0FCB2F41" w:rsidR="00BB7D25" w:rsidRPr="002D6991" w:rsidRDefault="00BB7D25" w:rsidP="00BB7D25">
      <w:pPr>
        <w:rPr>
          <w:lang w:val="en-AU"/>
        </w:rPr>
      </w:pPr>
      <m:oMathPara>
        <m:oMath>
          <m:r>
            <w:rPr>
              <w:rFonts w:ascii="Cambria Math" w:hAnsi="Cambria Math"/>
              <w:lang w:val="en-AU"/>
            </w:rPr>
            <m:t>DS</m:t>
          </m:r>
          <m:sSub>
            <m:sSubPr>
              <m:ctrlPr>
                <w:rPr>
                  <w:rFonts w:ascii="Cambria Math" w:hAnsi="Cambria Math"/>
                  <w:i/>
                  <w:lang w:val="en-AU"/>
                </w:rPr>
              </m:ctrlPr>
            </m:sSubPr>
            <m:e>
              <m:r>
                <w:rPr>
                  <w:rFonts w:ascii="Cambria Math" w:hAnsi="Cambria Math"/>
                  <w:lang w:val="en-AU"/>
                </w:rPr>
                <m:t>E</m:t>
              </m:r>
            </m:e>
            <m:sub>
              <m:r>
                <w:rPr>
                  <w:rFonts w:ascii="Cambria Math" w:hAnsi="Cambria Math"/>
                  <w:lang w:val="en-AU"/>
                </w:rPr>
                <m:t>V</m:t>
              </m:r>
            </m:sub>
          </m:sSub>
          <m:r>
            <w:rPr>
              <w:rFonts w:ascii="Cambria Math" w:hAnsi="Cambria Math"/>
              <w:lang w:val="en-AU"/>
            </w:rPr>
            <m:t>=N</m:t>
          </m:r>
          <m:f>
            <m:fPr>
              <m:ctrlPr>
                <w:rPr>
                  <w:rFonts w:ascii="Cambria Math" w:hAnsi="Cambria Math"/>
                  <w:i/>
                  <w:lang w:val="en-AU"/>
                </w:rPr>
              </m:ctrlPr>
            </m:fPr>
            <m:num>
              <m:d>
                <m:dPr>
                  <m:ctrlPr>
                    <w:rPr>
                      <w:rFonts w:ascii="Cambria Math" w:hAnsi="Cambria Math"/>
                      <w:i/>
                      <w:lang w:val="en-AU"/>
                    </w:rPr>
                  </m:ctrlPr>
                </m:dPr>
                <m:e>
                  <m:r>
                    <w:rPr>
                      <w:rFonts w:ascii="Cambria Math" w:hAnsi="Cambria Math"/>
                      <w:lang w:val="en-AU"/>
                    </w:rPr>
                    <m:t>1-CEN</m:t>
                  </m:r>
                </m:e>
              </m:d>
              <m:d>
                <m:dPr>
                  <m:ctrlPr>
                    <w:rPr>
                      <w:rFonts w:ascii="Cambria Math" w:hAnsi="Cambria Math"/>
                      <w:i/>
                      <w:lang w:val="en-AU"/>
                    </w:rPr>
                  </m:ctrlPr>
                </m:dPr>
                <m:e>
                  <m:r>
                    <w:rPr>
                      <w:rFonts w:ascii="Cambria Math" w:hAnsi="Cambria Math"/>
                      <w:lang w:val="en-AU"/>
                    </w:rPr>
                    <m:t>1-CCS</m:t>
                  </m:r>
                </m:e>
              </m:d>
            </m:num>
            <m:den>
              <m:r>
                <w:rPr>
                  <w:rFonts w:ascii="Cambria Math" w:hAnsi="Cambria Math"/>
                  <w:lang w:val="en-AU"/>
                </w:rPr>
                <m:t>CEN×CCS</m:t>
              </m:r>
            </m:den>
          </m:f>
          <m:r>
            <w:rPr>
              <w:rFonts w:ascii="Cambria Math" w:hAnsi="Cambria Math"/>
              <w:lang w:val="en-AU"/>
            </w:rPr>
            <m:t>.</m:t>
          </m:r>
        </m:oMath>
      </m:oMathPara>
    </w:p>
    <w:p w14:paraId="295BA1C2" w14:textId="77777777" w:rsidR="002D6991" w:rsidRPr="00BB7D25" w:rsidRDefault="002D6991" w:rsidP="00BB7D25">
      <w:pPr>
        <w:rPr>
          <w:lang w:val="en-AU"/>
        </w:rPr>
      </w:pPr>
    </w:p>
    <w:p w14:paraId="56A47F31" w14:textId="4FB2BBDB" w:rsidR="00BB7D25" w:rsidRDefault="00BB7D25" w:rsidP="00BB7D25">
      <w:pPr>
        <w:rPr>
          <w:lang w:val="en-AU"/>
        </w:rPr>
      </w:pPr>
      <w:r w:rsidRPr="00BB7D25">
        <w:rPr>
          <w:lang w:val="en-AU"/>
        </w:rPr>
        <w:t xml:space="preserve">We can immediately see how increasing either </w:t>
      </w:r>
      <m:oMath>
        <m:r>
          <w:rPr>
            <w:rFonts w:ascii="Cambria Math" w:hAnsi="Cambria Math"/>
            <w:lang w:val="en-AU"/>
          </w:rPr>
          <m:t>CEN</m:t>
        </m:r>
      </m:oMath>
      <w:r w:rsidRPr="00BB7D25">
        <w:rPr>
          <w:lang w:val="en-AU"/>
        </w:rPr>
        <w:t xml:space="preserve"> or </w:t>
      </w:r>
      <m:oMath>
        <m:r>
          <w:rPr>
            <w:rFonts w:ascii="Cambria Math" w:hAnsi="Cambria Math"/>
            <w:lang w:val="en-AU"/>
          </w:rPr>
          <m:t>CCS</m:t>
        </m:r>
      </m:oMath>
      <w:r w:rsidRPr="00BB7D25">
        <w:rPr>
          <w:lang w:val="en-AU"/>
        </w:rPr>
        <w:t xml:space="preserve"> through enhancing the response with records from an administrative list will reduce the variance coming from the dual-system component of estimation. However, given the potential for much greater increase to </w:t>
      </w:r>
      <m:oMath>
        <m:r>
          <w:rPr>
            <w:rFonts w:ascii="Cambria Math" w:hAnsi="Cambria Math"/>
            <w:lang w:val="en-AU"/>
          </w:rPr>
          <m:t>CCS</m:t>
        </m:r>
      </m:oMath>
      <w:r w:rsidRPr="00BB7D25">
        <w:rPr>
          <w:lang w:val="en-AU"/>
        </w:rPr>
        <w:t xml:space="preserve"> due to the relatively lower initial survey response, it implies the greater reduction will be from enhancing the survey.</w:t>
      </w:r>
    </w:p>
    <w:p w14:paraId="16DD9BC9" w14:textId="77777777" w:rsidR="004141CB" w:rsidRPr="00BB7D25" w:rsidRDefault="004141CB" w:rsidP="00BB7D25">
      <w:pPr>
        <w:rPr>
          <w:lang w:val="en-AU"/>
        </w:rPr>
      </w:pPr>
    </w:p>
    <w:p w14:paraId="7FB05CE1" w14:textId="5C151C60" w:rsidR="00BB7D25" w:rsidRDefault="00BB7D25" w:rsidP="00BB7D25">
      <w:pPr>
        <w:rPr>
          <w:lang w:val="en-AU"/>
        </w:rPr>
      </w:pPr>
      <w:r w:rsidRPr="00BB7D25">
        <w:rPr>
          <w:lang w:val="en-AU"/>
        </w:rPr>
        <w:t xml:space="preserve">Once the dual-system component has created estimates </w:t>
      </w:r>
      <m:oMath>
        <m:sSub>
          <m:sSubPr>
            <m:ctrlPr>
              <w:rPr>
                <w:rFonts w:ascii="Cambria Math" w:hAnsi="Cambria Math"/>
                <w:i/>
                <w:lang w:val="en-AU"/>
              </w:rPr>
            </m:ctrlPr>
          </m:sSubPr>
          <m:e>
            <m:acc>
              <m:accPr>
                <m:ctrlPr>
                  <w:rPr>
                    <w:rFonts w:ascii="Cambria Math" w:hAnsi="Cambria Math"/>
                    <w:i/>
                    <w:lang w:val="en-AU"/>
                  </w:rPr>
                </m:ctrlPr>
              </m:accPr>
              <m:e>
                <m:r>
                  <w:rPr>
                    <w:rFonts w:ascii="Cambria Math" w:hAnsi="Cambria Math"/>
                    <w:lang w:val="en-AU"/>
                  </w:rPr>
                  <m:t>N</m:t>
                </m:r>
              </m:e>
            </m:acc>
          </m:e>
          <m:sub>
            <m:r>
              <w:rPr>
                <w:rFonts w:ascii="Cambria Math" w:hAnsi="Cambria Math"/>
                <w:lang w:val="en-AU"/>
              </w:rPr>
              <m:t>i</m:t>
            </m:r>
          </m:sub>
        </m:sSub>
      </m:oMath>
      <w:r w:rsidRPr="00BB7D25">
        <w:rPr>
          <w:lang w:val="en-AU"/>
        </w:rPr>
        <w:t xml:space="preserve"> of the true population counts for the sample areas indexed </w:t>
      </w:r>
      <m:oMath>
        <m:r>
          <w:rPr>
            <w:rFonts w:ascii="Cambria Math" w:hAnsi="Cambria Math"/>
            <w:lang w:val="en-AU"/>
          </w:rPr>
          <m:t>i</m:t>
        </m:r>
      </m:oMath>
      <w:r w:rsidRPr="00BB7D25">
        <w:rPr>
          <w:lang w:val="en-AU"/>
        </w:rPr>
        <w:t>, we need to ratio up from the sample areas to the population. We use an estimator of the form</w:t>
      </w:r>
    </w:p>
    <w:p w14:paraId="30EE790D" w14:textId="77777777" w:rsidR="004141CB" w:rsidRPr="00BB7D25" w:rsidRDefault="004141CB" w:rsidP="00BB7D25">
      <w:pPr>
        <w:rPr>
          <w:lang w:val="en-AU"/>
        </w:rPr>
      </w:pPr>
    </w:p>
    <w:p w14:paraId="2BE81B07" w14:textId="14DAF0C7" w:rsidR="00BB7D25" w:rsidRPr="004141CB" w:rsidRDefault="00575477" w:rsidP="00BB7D25">
      <w:pPr>
        <w:rPr>
          <w:lang w:val="en-AU"/>
        </w:rPr>
      </w:pPr>
      <m:oMathPara>
        <m:oMath>
          <m:f>
            <m:fPr>
              <m:ctrlPr>
                <w:rPr>
                  <w:rFonts w:ascii="Cambria Math" w:hAnsi="Cambria Math"/>
                  <w:i/>
                  <w:lang w:val="en-AU"/>
                </w:rPr>
              </m:ctrlPr>
            </m:fPr>
            <m:num>
              <m:nary>
                <m:naryPr>
                  <m:chr m:val="∑"/>
                  <m:limLoc m:val="subSup"/>
                  <m:supHide m:val="1"/>
                  <m:ctrlPr>
                    <w:rPr>
                      <w:rFonts w:ascii="Cambria Math" w:hAnsi="Cambria Math"/>
                      <w:i/>
                      <w:lang w:val="en-AU"/>
                    </w:rPr>
                  </m:ctrlPr>
                </m:naryPr>
                <m:sub>
                  <m:r>
                    <w:rPr>
                      <w:rFonts w:ascii="Cambria Math" w:hAnsi="Cambria Math"/>
                      <w:lang w:val="en-AU"/>
                    </w:rPr>
                    <m:t>i</m:t>
                  </m:r>
                  <m:r>
                    <w:rPr>
                      <w:rFonts w:ascii="Cambria Math" w:hAnsi="Cambria Math"/>
                      <w:lang w:val="en-AU"/>
                    </w:rPr>
                    <m:t>∈</m:t>
                  </m:r>
                  <m:r>
                    <w:rPr>
                      <w:rFonts w:ascii="Cambria Math" w:hAnsi="Cambria Math"/>
                      <w:lang w:val="en-AU"/>
                    </w:rPr>
                    <m:t>s</m:t>
                  </m:r>
                </m:sub>
                <m:sup/>
                <m:e>
                  <m:sSub>
                    <m:sSubPr>
                      <m:ctrlPr>
                        <w:rPr>
                          <w:rFonts w:ascii="Cambria Math" w:hAnsi="Cambria Math"/>
                          <w:i/>
                          <w:lang w:val="en-AU"/>
                        </w:rPr>
                      </m:ctrlPr>
                    </m:sSubPr>
                    <m:e>
                      <m:acc>
                        <m:accPr>
                          <m:ctrlPr>
                            <w:rPr>
                              <w:rFonts w:ascii="Cambria Math" w:hAnsi="Cambria Math"/>
                              <w:i/>
                              <w:lang w:val="en-AU"/>
                            </w:rPr>
                          </m:ctrlPr>
                        </m:accPr>
                        <m:e>
                          <m:r>
                            <w:rPr>
                              <w:rFonts w:ascii="Cambria Math" w:hAnsi="Cambria Math"/>
                              <w:lang w:val="en-AU"/>
                            </w:rPr>
                            <m:t>N</m:t>
                          </m:r>
                        </m:e>
                      </m:acc>
                    </m:e>
                    <m:sub>
                      <m:r>
                        <w:rPr>
                          <w:rFonts w:ascii="Cambria Math" w:hAnsi="Cambria Math"/>
                          <w:lang w:val="en-AU"/>
                        </w:rPr>
                        <m:t>i</m:t>
                      </m:r>
                    </m:sub>
                  </m:sSub>
                </m:e>
              </m:nary>
            </m:num>
            <m:den>
              <m:nary>
                <m:naryPr>
                  <m:chr m:val="∑"/>
                  <m:limLoc m:val="subSup"/>
                  <m:supHide m:val="1"/>
                  <m:ctrlPr>
                    <w:rPr>
                      <w:rFonts w:ascii="Cambria Math" w:hAnsi="Cambria Math"/>
                      <w:i/>
                      <w:lang w:val="en-AU"/>
                    </w:rPr>
                  </m:ctrlPr>
                </m:naryPr>
                <m:sub>
                  <m:r>
                    <w:rPr>
                      <w:rFonts w:ascii="Cambria Math" w:hAnsi="Cambria Math"/>
                      <w:lang w:val="en-AU"/>
                    </w:rPr>
                    <m:t>i</m:t>
                  </m:r>
                  <m:r>
                    <w:rPr>
                      <w:rFonts w:ascii="Cambria Math" w:hAnsi="Cambria Math"/>
                      <w:lang w:val="en-AU"/>
                    </w:rPr>
                    <m:t>∈</m:t>
                  </m:r>
                  <m:r>
                    <w:rPr>
                      <w:rFonts w:ascii="Cambria Math" w:hAnsi="Cambria Math"/>
                      <w:lang w:val="en-AU"/>
                    </w:rPr>
                    <m:t>s</m:t>
                  </m:r>
                </m:sub>
                <m:sup/>
                <m:e>
                  <m:sSub>
                    <m:sSubPr>
                      <m:ctrlPr>
                        <w:rPr>
                          <w:rFonts w:ascii="Cambria Math" w:hAnsi="Cambria Math"/>
                          <w:i/>
                          <w:lang w:val="en-AU"/>
                        </w:rPr>
                      </m:ctrlPr>
                    </m:sSubPr>
                    <m:e>
                      <m:r>
                        <w:rPr>
                          <w:rFonts w:ascii="Cambria Math" w:hAnsi="Cambria Math"/>
                          <w:lang w:val="en-AU"/>
                        </w:rPr>
                        <m:t>C</m:t>
                      </m:r>
                    </m:e>
                    <m:sub>
                      <m:r>
                        <w:rPr>
                          <w:rFonts w:ascii="Cambria Math" w:hAnsi="Cambria Math"/>
                          <w:lang w:val="en-AU"/>
                        </w:rPr>
                        <m:t>i</m:t>
                      </m:r>
                    </m:sub>
                  </m:sSub>
                </m:e>
              </m:nary>
            </m:den>
          </m:f>
          <m:r>
            <w:rPr>
              <w:rFonts w:ascii="Cambria Math" w:hAnsi="Cambria Math"/>
              <w:lang w:val="en-AU"/>
            </w:rPr>
            <m:t>C</m:t>
          </m:r>
          <m:r>
            <w:rPr>
              <w:rFonts w:ascii="Cambria Math" w:hAnsi="Cambria Math"/>
              <w:lang w:val="en-AU"/>
            </w:rPr>
            <m:t>,</m:t>
          </m:r>
        </m:oMath>
      </m:oMathPara>
    </w:p>
    <w:p w14:paraId="2E53B35F" w14:textId="77777777" w:rsidR="004141CB" w:rsidRPr="00BB7D25" w:rsidRDefault="004141CB" w:rsidP="00BB7D25">
      <w:pPr>
        <w:rPr>
          <w:lang w:val="en-AU"/>
        </w:rPr>
      </w:pPr>
    </w:p>
    <w:p w14:paraId="0261959E" w14:textId="554E3785" w:rsidR="00BB7D25" w:rsidRDefault="00BB7D25" w:rsidP="00BB7D25">
      <w:pPr>
        <w:rPr>
          <w:lang w:val="en-AU"/>
        </w:rPr>
      </w:pPr>
      <w:r w:rsidRPr="00BB7D25">
        <w:rPr>
          <w:lang w:val="en-AU"/>
        </w:rPr>
        <w:t xml:space="preserve">where </w:t>
      </w:r>
      <m:oMath>
        <m:sSub>
          <m:sSubPr>
            <m:ctrlPr>
              <w:rPr>
                <w:rFonts w:ascii="Cambria Math" w:hAnsi="Cambria Math"/>
                <w:i/>
                <w:lang w:val="en-AU"/>
              </w:rPr>
            </m:ctrlPr>
          </m:sSubPr>
          <m:e>
            <m:r>
              <w:rPr>
                <w:rFonts w:ascii="Cambria Math" w:hAnsi="Cambria Math"/>
                <w:lang w:val="en-AU"/>
              </w:rPr>
              <m:t>C</m:t>
            </m:r>
          </m:e>
          <m:sub>
            <m:r>
              <w:rPr>
                <w:rFonts w:ascii="Cambria Math" w:hAnsi="Cambria Math"/>
                <w:lang w:val="en-AU"/>
              </w:rPr>
              <m:t>i</m:t>
            </m:r>
          </m:sub>
        </m:sSub>
      </m:oMath>
      <w:r w:rsidRPr="00BB7D25">
        <w:rPr>
          <w:lang w:val="en-AU"/>
        </w:rPr>
        <w:t xml:space="preserve"> is the census count for an area </w:t>
      </w:r>
      <m:oMath>
        <m:r>
          <w:rPr>
            <w:rFonts w:ascii="Cambria Math" w:hAnsi="Cambria Math"/>
            <w:lang w:val="en-AU"/>
          </w:rPr>
          <m:t>i</m:t>
        </m:r>
      </m:oMath>
      <w:r w:rsidRPr="00BB7D25">
        <w:rPr>
          <w:lang w:val="en-AU"/>
        </w:rPr>
        <w:t xml:space="preserve">, </w:t>
      </w:r>
      <m:oMath>
        <m:r>
          <w:rPr>
            <w:rFonts w:ascii="Cambria Math" w:hAnsi="Cambria Math"/>
            <w:lang w:val="en-AU"/>
          </w:rPr>
          <m:t>s</m:t>
        </m:r>
      </m:oMath>
      <w:r w:rsidRPr="00BB7D25">
        <w:rPr>
          <w:lang w:val="en-AU"/>
        </w:rPr>
        <w:t xml:space="preserve"> is the CCS sample of areas, and </w:t>
      </w:r>
      <m:oMath>
        <m:r>
          <w:rPr>
            <w:rFonts w:ascii="Cambria Math" w:hAnsi="Cambria Math"/>
            <w:lang w:val="en-AU"/>
          </w:rPr>
          <m:t>C</m:t>
        </m:r>
      </m:oMath>
      <w:r w:rsidRPr="00BB7D25">
        <w:rPr>
          <w:lang w:val="en-AU"/>
        </w:rPr>
        <w:t xml:space="preserve"> is the total census count. Within our simple model, where we are looking at the probability structure underlying a sample area by setting </w:t>
      </w:r>
      <m:oMath>
        <m:sSub>
          <m:sSubPr>
            <m:ctrlPr>
              <w:rPr>
                <w:rFonts w:ascii="Cambria Math" w:hAnsi="Cambria Math"/>
                <w:i/>
                <w:lang w:val="en-AU"/>
              </w:rPr>
            </m:ctrlPr>
          </m:sSubPr>
          <m:e>
            <m:r>
              <w:rPr>
                <w:rFonts w:ascii="Cambria Math" w:hAnsi="Cambria Math"/>
                <w:lang w:val="en-AU"/>
              </w:rPr>
              <m:t>N</m:t>
            </m:r>
          </m:e>
          <m:sub>
            <m:r>
              <w:rPr>
                <w:rFonts w:ascii="Cambria Math" w:hAnsi="Cambria Math"/>
                <w:lang w:val="en-AU"/>
              </w:rPr>
              <m:t>i</m:t>
            </m:r>
          </m:sub>
        </m:sSub>
      </m:oMath>
      <w:r w:rsidRPr="00BB7D25">
        <w:rPr>
          <w:lang w:val="en-AU"/>
        </w:rPr>
        <w:t xml:space="preserve"> to one, this simplifies to</w:t>
      </w:r>
    </w:p>
    <w:p w14:paraId="34B4BD9D" w14:textId="77777777" w:rsidR="004141CB" w:rsidRPr="00BB7D25" w:rsidRDefault="004141CB" w:rsidP="00BB7D25">
      <w:pPr>
        <w:rPr>
          <w:lang w:val="en-AU"/>
        </w:rPr>
      </w:pPr>
    </w:p>
    <w:p w14:paraId="74B5791B" w14:textId="39138666" w:rsidR="00BB7D25" w:rsidRPr="004141CB" w:rsidRDefault="00575477" w:rsidP="00BB7D25">
      <w:pPr>
        <w:rPr>
          <w:lang w:val="en-AU"/>
        </w:rPr>
      </w:pPr>
      <m:oMathPara>
        <m:oMath>
          <m:f>
            <m:fPr>
              <m:ctrlPr>
                <w:rPr>
                  <w:rFonts w:ascii="Cambria Math" w:hAnsi="Cambria Math"/>
                  <w:i/>
                  <w:lang w:val="en-AU"/>
                </w:rPr>
              </m:ctrlPr>
            </m:fPr>
            <m:num>
              <m:r>
                <w:rPr>
                  <w:rFonts w:ascii="Cambria Math" w:hAnsi="Cambria Math"/>
                  <w:lang w:val="en-AU"/>
                </w:rPr>
                <m:t>CCS</m:t>
              </m:r>
            </m:num>
            <m:den>
              <m:r>
                <w:rPr>
                  <w:rFonts w:ascii="Cambria Math" w:hAnsi="Cambria Math"/>
                  <w:lang w:val="en-AU"/>
                </w:rPr>
                <m:t>BOTH</m:t>
              </m:r>
            </m:den>
          </m:f>
          <m:r>
            <w:rPr>
              <w:rFonts w:ascii="Cambria Math" w:hAnsi="Cambria Math"/>
              <w:lang w:val="en-AU"/>
            </w:rPr>
            <m:t>CEN</m:t>
          </m:r>
          <m:r>
            <w:rPr>
              <w:rFonts w:ascii="Cambria Math" w:hAnsi="Cambria Math"/>
              <w:lang w:val="en-AU"/>
            </w:rPr>
            <m:t>.</m:t>
          </m:r>
        </m:oMath>
      </m:oMathPara>
    </w:p>
    <w:p w14:paraId="3D17CE32" w14:textId="77777777" w:rsidR="004141CB" w:rsidRPr="00BB7D25" w:rsidRDefault="004141CB" w:rsidP="00BB7D25">
      <w:pPr>
        <w:rPr>
          <w:lang w:val="en-AU"/>
        </w:rPr>
      </w:pPr>
    </w:p>
    <w:p w14:paraId="70F3EF2D" w14:textId="4DDF7EDC" w:rsidR="00BB7D25" w:rsidRPr="00BB7D25" w:rsidRDefault="00BB7D25" w:rsidP="00BB7D25">
      <w:pPr>
        <w:rPr>
          <w:lang w:val="en-AU"/>
        </w:rPr>
      </w:pPr>
      <w:r w:rsidRPr="00BB7D25">
        <w:rPr>
          <w:lang w:val="en-AU"/>
        </w:rPr>
        <w:t xml:space="preserve">From classical sampling, the variance of a ratio type estimator (with </w:t>
      </w:r>
      <m:oMath>
        <m:r>
          <w:rPr>
            <w:rFonts w:ascii="Cambria Math" w:hAnsi="Cambria Math"/>
            <w:lang w:val="en-AU"/>
          </w:rPr>
          <m:t>R=</m:t>
        </m:r>
        <m:f>
          <m:fPr>
            <m:ctrlPr>
              <w:rPr>
                <w:rFonts w:ascii="Cambria Math" w:hAnsi="Cambria Math"/>
                <w:i/>
                <w:lang w:val="en-AU"/>
              </w:rPr>
            </m:ctrlPr>
          </m:fPr>
          <m:num>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y</m:t>
                </m:r>
              </m:sub>
            </m:sSub>
          </m:num>
          <m:den>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x</m:t>
                </m:r>
              </m:sub>
            </m:sSub>
          </m:den>
        </m:f>
      </m:oMath>
      <w:r w:rsidRPr="00BB7D25">
        <w:rPr>
          <w:lang w:val="en-AU"/>
        </w:rPr>
        <w:t>) is of the form</w:t>
      </w:r>
    </w:p>
    <w:p w14:paraId="5FD30BB8" w14:textId="77777777" w:rsidR="004141CB" w:rsidRPr="004141CB" w:rsidRDefault="00575477" w:rsidP="00BB7D25">
      <w:pPr>
        <w:rPr>
          <w:lang w:val="en-AU"/>
        </w:rPr>
      </w:pPr>
      <m:oMathPara>
        <m:oMath>
          <m:sSub>
            <m:sSubPr>
              <m:ctrlPr>
                <w:rPr>
                  <w:rFonts w:ascii="Cambria Math" w:hAnsi="Cambria Math"/>
                  <w:i/>
                  <w:lang w:val="en-AU"/>
                </w:rPr>
              </m:ctrlPr>
            </m:sSubPr>
            <m:e>
              <m:r>
                <w:rPr>
                  <w:rFonts w:ascii="Cambria Math" w:hAnsi="Cambria Math"/>
                  <w:lang w:val="en-AU"/>
                </w:rPr>
                <m:t>V</m:t>
              </m:r>
            </m:e>
            <m:sub>
              <m:r>
                <w:rPr>
                  <w:rFonts w:ascii="Cambria Math" w:hAnsi="Cambria Math"/>
                  <w:lang w:val="en-AU"/>
                </w:rPr>
                <m:t>T</m:t>
              </m:r>
            </m:sub>
          </m:sSub>
          <m:d>
            <m:dPr>
              <m:ctrlPr>
                <w:rPr>
                  <w:rFonts w:ascii="Cambria Math" w:hAnsi="Cambria Math"/>
                  <w:i/>
                  <w:lang w:val="en-AU"/>
                </w:rPr>
              </m:ctrlPr>
            </m:dPr>
            <m:e>
              <m:r>
                <w:rPr>
                  <w:rFonts w:ascii="Cambria Math" w:hAnsi="Cambria Math"/>
                  <w:lang w:val="en-AU"/>
                </w:rPr>
                <m:t>1+</m:t>
              </m:r>
              <m:sSup>
                <m:sSupPr>
                  <m:ctrlPr>
                    <w:rPr>
                      <w:rFonts w:ascii="Cambria Math" w:hAnsi="Cambria Math"/>
                      <w:i/>
                      <w:lang w:val="en-AU"/>
                    </w:rPr>
                  </m:ctrlPr>
                </m:sSupPr>
                <m:e>
                  <m:r>
                    <w:rPr>
                      <w:rFonts w:ascii="Cambria Math" w:hAnsi="Cambria Math"/>
                      <w:lang w:val="en-AU"/>
                    </w:rPr>
                    <m:t>R</m:t>
                  </m:r>
                </m:e>
                <m:sup>
                  <m:r>
                    <w:rPr>
                      <w:rFonts w:ascii="Cambria Math" w:hAnsi="Cambria Math"/>
                      <w:lang w:val="en-AU"/>
                    </w:rPr>
                    <m:t>2</m:t>
                  </m:r>
                </m:sup>
              </m:sSup>
              <m:r>
                <w:rPr>
                  <w:rFonts w:ascii="Cambria Math" w:hAnsi="Cambria Math"/>
                  <w:lang w:val="en-AU"/>
                </w:rPr>
                <m:t>-</m:t>
              </m:r>
              <m:r>
                <w:rPr>
                  <w:rFonts w:ascii="Cambria Math" w:hAnsi="Cambria Math"/>
                  <w:lang w:val="en-AU"/>
                </w:rPr>
                <m:t>2</m:t>
              </m:r>
              <m:r>
                <w:rPr>
                  <w:rFonts w:ascii="Cambria Math" w:hAnsi="Cambria Math"/>
                  <w:lang w:val="en-AU"/>
                </w:rPr>
                <m:t>Rρ</m:t>
              </m:r>
            </m:e>
          </m:d>
        </m:oMath>
      </m:oMathPara>
    </w:p>
    <w:p w14:paraId="592B978B" w14:textId="3E758B61" w:rsidR="00BB7D25" w:rsidRDefault="00BB7D25" w:rsidP="00BB7D25">
      <w:pPr>
        <w:rPr>
          <w:lang w:val="en-AU"/>
        </w:rPr>
      </w:pPr>
      <m:oMathPara>
        <m:oMath>
          <m:r>
            <m:rPr>
              <m:sty m:val="p"/>
            </m:rPr>
            <w:rPr>
              <w:rFonts w:ascii="Cambria Math" w:hAnsi="Cambria Math"/>
              <w:lang w:val="en-AU"/>
            </w:rPr>
            <w:lastRenderedPageBreak/>
            <w:br/>
          </m:r>
        </m:oMath>
      </m:oMathPara>
      <w:r w:rsidRPr="00BB7D25">
        <w:rPr>
          <w:lang w:val="en-AU"/>
        </w:rPr>
        <w:t xml:space="preserve">where </w:t>
      </w:r>
      <m:oMath>
        <m:sSub>
          <m:sSubPr>
            <m:ctrlPr>
              <w:rPr>
                <w:rFonts w:ascii="Cambria Math" w:hAnsi="Cambria Math"/>
                <w:i/>
                <w:lang w:val="en-AU"/>
              </w:rPr>
            </m:ctrlPr>
          </m:sSubPr>
          <m:e>
            <m:r>
              <w:rPr>
                <w:rFonts w:ascii="Cambria Math" w:hAnsi="Cambria Math"/>
                <w:lang w:val="en-AU"/>
              </w:rPr>
              <m:t>V</m:t>
            </m:r>
          </m:e>
          <m:sub>
            <m:r>
              <w:rPr>
                <w:rFonts w:ascii="Cambria Math" w:hAnsi="Cambria Math"/>
                <w:lang w:val="en-AU"/>
              </w:rPr>
              <m:t>T</m:t>
            </m:r>
          </m:sub>
        </m:sSub>
      </m:oMath>
      <w:r w:rsidRPr="00BB7D25">
        <w:rPr>
          <w:lang w:val="en-AU"/>
        </w:rPr>
        <w:t xml:space="preserve"> is the scale of the sampling variance for a standard estimator of the total of </w:t>
      </w:r>
      <m:oMath>
        <m:r>
          <w:rPr>
            <w:rFonts w:ascii="Cambria Math" w:hAnsi="Cambria Math"/>
            <w:lang w:val="en-AU"/>
          </w:rPr>
          <m:t>Y</m:t>
        </m:r>
      </m:oMath>
      <w:r w:rsidRPr="00BB7D25">
        <w:rPr>
          <w:lang w:val="en-AU"/>
        </w:rPr>
        <w:t xml:space="preserve"> or </w:t>
      </w:r>
      <m:oMath>
        <m:r>
          <w:rPr>
            <w:rFonts w:ascii="Cambria Math" w:hAnsi="Cambria Math"/>
            <w:lang w:val="en-AU"/>
          </w:rPr>
          <m:t>X</m:t>
        </m:r>
      </m:oMath>
      <w:r w:rsidRPr="00BB7D25">
        <w:rPr>
          <w:lang w:val="en-AU"/>
        </w:rPr>
        <w:t xml:space="preserve">, and </w:t>
      </w:r>
      <m:oMath>
        <m:r>
          <w:rPr>
            <w:rFonts w:ascii="Cambria Math" w:hAnsi="Cambria Math"/>
            <w:lang w:val="en-AU"/>
          </w:rPr>
          <m:t>ρ</m:t>
        </m:r>
      </m:oMath>
      <w:r w:rsidRPr="00BB7D25">
        <w:rPr>
          <w:lang w:val="en-AU"/>
        </w:rPr>
        <w:t xml:space="preserve"> is the underlying correlation between the values </w:t>
      </w:r>
      <m:oMath>
        <m:sSub>
          <m:sSubPr>
            <m:ctrlPr>
              <w:rPr>
                <w:rFonts w:ascii="Cambria Math" w:hAnsi="Cambria Math"/>
                <w:i/>
                <w:lang w:val="en-AU"/>
              </w:rPr>
            </m:ctrlPr>
          </m:sSubPr>
          <m:e>
            <m:r>
              <w:rPr>
                <w:rFonts w:ascii="Cambria Math" w:hAnsi="Cambria Math"/>
                <w:lang w:val="en-AU"/>
              </w:rPr>
              <m:t>y</m:t>
            </m:r>
          </m:e>
          <m:sub>
            <m:r>
              <w:rPr>
                <w:rFonts w:ascii="Cambria Math" w:hAnsi="Cambria Math"/>
                <w:lang w:val="en-AU"/>
              </w:rPr>
              <m:t>i</m:t>
            </m:r>
          </m:sub>
        </m:sSub>
      </m:oMath>
      <w:r w:rsidRPr="00BB7D25">
        <w:rPr>
          <w:lang w:val="en-AU"/>
        </w:rPr>
        <w:t xml:space="preserve"> and </w:t>
      </w:r>
      <m:oMath>
        <m:sSub>
          <m:sSubPr>
            <m:ctrlPr>
              <w:rPr>
                <w:rFonts w:ascii="Cambria Math" w:hAnsi="Cambria Math"/>
                <w:i/>
                <w:lang w:val="en-AU"/>
              </w:rPr>
            </m:ctrlPr>
          </m:sSubPr>
          <m:e>
            <m:r>
              <w:rPr>
                <w:rFonts w:ascii="Cambria Math" w:hAnsi="Cambria Math"/>
                <w:lang w:val="en-AU"/>
              </w:rPr>
              <m:t>x</m:t>
            </m:r>
          </m:e>
          <m:sub>
            <m:r>
              <w:rPr>
                <w:rFonts w:ascii="Cambria Math" w:hAnsi="Cambria Math"/>
                <w:lang w:val="en-AU"/>
              </w:rPr>
              <m:t>i</m:t>
            </m:r>
          </m:sub>
        </m:sSub>
      </m:oMath>
      <w:r w:rsidRPr="00BB7D25">
        <w:rPr>
          <w:lang w:val="en-AU"/>
        </w:rPr>
        <w:t xml:space="preserve">. Therefore, in our case we need to scale our dual-system component </w:t>
      </w:r>
      <m:oMath>
        <m:r>
          <w:rPr>
            <w:rFonts w:ascii="Cambria Math" w:hAnsi="Cambria Math"/>
            <w:lang w:val="en-AU"/>
          </w:rPr>
          <m:t>DS</m:t>
        </m:r>
        <m:sSub>
          <m:sSubPr>
            <m:ctrlPr>
              <w:rPr>
                <w:rFonts w:ascii="Cambria Math" w:hAnsi="Cambria Math"/>
                <w:i/>
                <w:lang w:val="en-AU"/>
              </w:rPr>
            </m:ctrlPr>
          </m:sSubPr>
          <m:e>
            <m:r>
              <w:rPr>
                <w:rFonts w:ascii="Cambria Math" w:hAnsi="Cambria Math"/>
                <w:lang w:val="en-AU"/>
              </w:rPr>
              <m:t>E</m:t>
            </m:r>
          </m:e>
          <m:sub>
            <m:r>
              <w:rPr>
                <w:rFonts w:ascii="Cambria Math" w:hAnsi="Cambria Math"/>
                <w:lang w:val="en-AU"/>
              </w:rPr>
              <m:t>V</m:t>
            </m:r>
          </m:sub>
        </m:sSub>
      </m:oMath>
      <w:r w:rsidRPr="00BB7D25">
        <w:rPr>
          <w:lang w:val="en-AU"/>
        </w:rPr>
        <w:t xml:space="preserve"> by</w:t>
      </w:r>
    </w:p>
    <w:p w14:paraId="3E70D38B" w14:textId="77777777" w:rsidR="004141CB" w:rsidRPr="00BB7D25" w:rsidRDefault="004141CB" w:rsidP="00BB7D25">
      <w:pPr>
        <w:rPr>
          <w:lang w:val="en-AU"/>
        </w:rPr>
      </w:pPr>
    </w:p>
    <w:p w14:paraId="32EE93CA" w14:textId="77777777" w:rsidR="004141CB" w:rsidRPr="004141CB" w:rsidRDefault="00BB7D25" w:rsidP="00BB7D25">
      <w:pPr>
        <w:rPr>
          <w:lang w:val="en-AU"/>
        </w:rPr>
      </w:pPr>
      <m:oMathPara>
        <m:oMath>
          <m:r>
            <w:rPr>
              <w:rFonts w:ascii="Cambria Math" w:hAnsi="Cambria Math"/>
              <w:lang w:val="en-AU"/>
            </w:rPr>
            <m:t>1+</m:t>
          </m:r>
          <m:sSup>
            <m:sSupPr>
              <m:ctrlPr>
                <w:rPr>
                  <w:rFonts w:ascii="Cambria Math" w:hAnsi="Cambria Math"/>
                  <w:i/>
                  <w:lang w:val="en-AU"/>
                </w:rPr>
              </m:ctrlPr>
            </m:sSupPr>
            <m:e>
              <m:d>
                <m:dPr>
                  <m:ctrlPr>
                    <w:rPr>
                      <w:rFonts w:ascii="Cambria Math" w:hAnsi="Cambria Math"/>
                      <w:i/>
                      <w:lang w:val="en-AU"/>
                    </w:rPr>
                  </m:ctrlPr>
                </m:dPr>
                <m:e>
                  <m:f>
                    <m:fPr>
                      <m:ctrlPr>
                        <w:rPr>
                          <w:rFonts w:ascii="Cambria Math" w:hAnsi="Cambria Math"/>
                          <w:i/>
                          <w:lang w:val="en-AU"/>
                        </w:rPr>
                      </m:ctrlPr>
                    </m:fPr>
                    <m:num>
                      <m:r>
                        <w:rPr>
                          <w:rFonts w:ascii="Cambria Math" w:hAnsi="Cambria Math"/>
                          <w:lang w:val="en-AU"/>
                        </w:rPr>
                        <m:t>CCS</m:t>
                      </m:r>
                    </m:num>
                    <m:den>
                      <m:r>
                        <w:rPr>
                          <w:rFonts w:ascii="Cambria Math" w:hAnsi="Cambria Math"/>
                          <w:lang w:val="en-AU"/>
                        </w:rPr>
                        <m:t>BOTH</m:t>
                      </m:r>
                    </m:den>
                  </m:f>
                </m:e>
              </m:d>
            </m:e>
            <m:sup>
              <m:r>
                <w:rPr>
                  <w:rFonts w:ascii="Cambria Math" w:hAnsi="Cambria Math"/>
                  <w:lang w:val="en-AU"/>
                </w:rPr>
                <m:t>2</m:t>
              </m:r>
            </m:sup>
          </m:sSup>
          <m:r>
            <w:rPr>
              <w:rFonts w:ascii="Cambria Math" w:hAnsi="Cambria Math"/>
              <w:lang w:val="en-AU"/>
            </w:rPr>
            <m:t>-2</m:t>
          </m:r>
          <m:d>
            <m:dPr>
              <m:ctrlPr>
                <w:rPr>
                  <w:rFonts w:ascii="Cambria Math" w:hAnsi="Cambria Math"/>
                  <w:i/>
                  <w:lang w:val="en-AU"/>
                </w:rPr>
              </m:ctrlPr>
            </m:dPr>
            <m:e>
              <m:f>
                <m:fPr>
                  <m:ctrlPr>
                    <w:rPr>
                      <w:rFonts w:ascii="Cambria Math" w:hAnsi="Cambria Math"/>
                      <w:i/>
                      <w:lang w:val="en-AU"/>
                    </w:rPr>
                  </m:ctrlPr>
                </m:fPr>
                <m:num>
                  <m:r>
                    <w:rPr>
                      <w:rFonts w:ascii="Cambria Math" w:hAnsi="Cambria Math"/>
                      <w:lang w:val="en-AU"/>
                    </w:rPr>
                    <m:t>CCS</m:t>
                  </m:r>
                </m:num>
                <m:den>
                  <m:r>
                    <w:rPr>
                      <w:rFonts w:ascii="Cambria Math" w:hAnsi="Cambria Math"/>
                      <w:lang w:val="en-AU"/>
                    </w:rPr>
                    <m:t>BOTH</m:t>
                  </m:r>
                </m:den>
              </m:f>
            </m:e>
          </m:d>
          <m:r>
            <w:rPr>
              <w:rFonts w:ascii="Cambria Math" w:hAnsi="Cambria Math"/>
              <w:lang w:val="en-AU"/>
            </w:rPr>
            <m:t>ρ</m:t>
          </m:r>
        </m:oMath>
      </m:oMathPara>
    </w:p>
    <w:p w14:paraId="7861959F" w14:textId="05A87EA8" w:rsidR="00BB7D25" w:rsidRDefault="00BB7D25" w:rsidP="00BB7D25">
      <w:pPr>
        <w:rPr>
          <w:lang w:val="en-AU"/>
        </w:rPr>
      </w:pPr>
      <m:oMathPara>
        <m:oMath>
          <m:r>
            <m:rPr>
              <m:sty m:val="p"/>
            </m:rPr>
            <w:rPr>
              <w:rFonts w:ascii="Cambria Math" w:hAnsi="Cambria Math"/>
              <w:lang w:val="en-AU"/>
            </w:rPr>
            <w:br/>
          </m:r>
        </m:oMath>
      </m:oMathPara>
      <w:r w:rsidRPr="00BB7D25">
        <w:rPr>
          <w:lang w:val="en-AU"/>
        </w:rPr>
        <w:t>leading to the relative root mean square error given by</w:t>
      </w:r>
    </w:p>
    <w:p w14:paraId="2C0FB771" w14:textId="77777777" w:rsidR="004141CB" w:rsidRPr="00BB7D25" w:rsidRDefault="004141CB" w:rsidP="00BB7D25">
      <w:pPr>
        <w:rPr>
          <w:lang w:val="en-AU"/>
        </w:rPr>
      </w:pPr>
    </w:p>
    <w:p w14:paraId="1B33BE3D" w14:textId="77777777" w:rsidR="004141CB" w:rsidRPr="004141CB" w:rsidRDefault="00575477" w:rsidP="00BB7D25">
      <w:pPr>
        <w:rPr>
          <w:lang w:val="en-AU"/>
        </w:rPr>
      </w:pPr>
      <m:oMathPara>
        <m:oMath>
          <m:rad>
            <m:radPr>
              <m:degHide m:val="1"/>
              <m:ctrlPr>
                <w:rPr>
                  <w:rFonts w:ascii="Cambria Math" w:hAnsi="Cambria Math"/>
                  <w:i/>
                  <w:lang w:val="en-AU"/>
                </w:rPr>
              </m:ctrlPr>
            </m:radPr>
            <m:deg/>
            <m:e>
              <m:d>
                <m:dPr>
                  <m:ctrlPr>
                    <w:rPr>
                      <w:rFonts w:ascii="Cambria Math" w:hAnsi="Cambria Math"/>
                      <w:i/>
                      <w:lang w:val="en-AU"/>
                    </w:rPr>
                  </m:ctrlPr>
                </m:dPr>
                <m:e>
                  <m:f>
                    <m:fPr>
                      <m:ctrlPr>
                        <w:rPr>
                          <w:rFonts w:ascii="Cambria Math" w:hAnsi="Cambria Math"/>
                          <w:i/>
                          <w:lang w:val="en-AU"/>
                        </w:rPr>
                      </m:ctrlPr>
                    </m:fPr>
                    <m:num>
                      <m:d>
                        <m:dPr>
                          <m:ctrlPr>
                            <w:rPr>
                              <w:rFonts w:ascii="Cambria Math" w:hAnsi="Cambria Math"/>
                              <w:i/>
                              <w:lang w:val="en-AU"/>
                            </w:rPr>
                          </m:ctrlPr>
                        </m:dPr>
                        <m:e>
                          <m:r>
                            <w:rPr>
                              <w:rFonts w:ascii="Cambria Math" w:hAnsi="Cambria Math"/>
                              <w:lang w:val="en-AU"/>
                            </w:rPr>
                            <m:t>1-</m:t>
                          </m:r>
                          <m:r>
                            <w:rPr>
                              <w:rFonts w:ascii="Cambria Math" w:hAnsi="Cambria Math"/>
                              <w:lang w:val="en-AU"/>
                            </w:rPr>
                            <m:t>CEN</m:t>
                          </m:r>
                        </m:e>
                      </m:d>
                      <m:d>
                        <m:dPr>
                          <m:ctrlPr>
                            <w:rPr>
                              <w:rFonts w:ascii="Cambria Math" w:hAnsi="Cambria Math"/>
                              <w:i/>
                              <w:lang w:val="en-AU"/>
                            </w:rPr>
                          </m:ctrlPr>
                        </m:dPr>
                        <m:e>
                          <m:r>
                            <w:rPr>
                              <w:rFonts w:ascii="Cambria Math" w:hAnsi="Cambria Math"/>
                              <w:lang w:val="en-AU"/>
                            </w:rPr>
                            <m:t>1-</m:t>
                          </m:r>
                          <m:r>
                            <w:rPr>
                              <w:rFonts w:ascii="Cambria Math" w:hAnsi="Cambria Math"/>
                              <w:lang w:val="en-AU"/>
                            </w:rPr>
                            <m:t>CCS</m:t>
                          </m:r>
                        </m:e>
                      </m:d>
                    </m:num>
                    <m:den>
                      <m:r>
                        <w:rPr>
                          <w:rFonts w:ascii="Cambria Math" w:hAnsi="Cambria Math"/>
                          <w:lang w:val="en-AU"/>
                        </w:rPr>
                        <m:t>CEN</m:t>
                      </m:r>
                      <m:r>
                        <w:rPr>
                          <w:rFonts w:ascii="Cambria Math" w:hAnsi="Cambria Math"/>
                          <w:lang w:val="en-AU"/>
                        </w:rPr>
                        <m:t>×</m:t>
                      </m:r>
                      <m:r>
                        <w:rPr>
                          <w:rFonts w:ascii="Cambria Math" w:hAnsi="Cambria Math"/>
                          <w:lang w:val="en-AU"/>
                        </w:rPr>
                        <m:t>CCS</m:t>
                      </m:r>
                    </m:den>
                  </m:f>
                </m:e>
              </m:d>
              <m:d>
                <m:dPr>
                  <m:ctrlPr>
                    <w:rPr>
                      <w:rFonts w:ascii="Cambria Math" w:hAnsi="Cambria Math"/>
                      <w:i/>
                      <w:lang w:val="en-AU"/>
                    </w:rPr>
                  </m:ctrlPr>
                </m:dPr>
                <m:e>
                  <m:r>
                    <w:rPr>
                      <w:rFonts w:ascii="Cambria Math" w:hAnsi="Cambria Math"/>
                      <w:lang w:val="en-AU"/>
                    </w:rPr>
                    <m:t>1+</m:t>
                  </m:r>
                  <m:sSup>
                    <m:sSupPr>
                      <m:ctrlPr>
                        <w:rPr>
                          <w:rFonts w:ascii="Cambria Math" w:hAnsi="Cambria Math"/>
                          <w:i/>
                          <w:lang w:val="en-AU"/>
                        </w:rPr>
                      </m:ctrlPr>
                    </m:sSupPr>
                    <m:e>
                      <m:d>
                        <m:dPr>
                          <m:ctrlPr>
                            <w:rPr>
                              <w:rFonts w:ascii="Cambria Math" w:hAnsi="Cambria Math"/>
                              <w:i/>
                              <w:lang w:val="en-AU"/>
                            </w:rPr>
                          </m:ctrlPr>
                        </m:dPr>
                        <m:e>
                          <m:f>
                            <m:fPr>
                              <m:ctrlPr>
                                <w:rPr>
                                  <w:rFonts w:ascii="Cambria Math" w:hAnsi="Cambria Math"/>
                                  <w:i/>
                                  <w:lang w:val="en-AU"/>
                                </w:rPr>
                              </m:ctrlPr>
                            </m:fPr>
                            <m:num>
                              <m:r>
                                <w:rPr>
                                  <w:rFonts w:ascii="Cambria Math" w:hAnsi="Cambria Math"/>
                                  <w:lang w:val="en-AU"/>
                                </w:rPr>
                                <m:t>CCS</m:t>
                              </m:r>
                            </m:num>
                            <m:den>
                              <m:r>
                                <w:rPr>
                                  <w:rFonts w:ascii="Cambria Math" w:hAnsi="Cambria Math"/>
                                  <w:lang w:val="en-AU"/>
                                </w:rPr>
                                <m:t>BOTH</m:t>
                              </m:r>
                            </m:den>
                          </m:f>
                        </m:e>
                      </m:d>
                    </m:e>
                    <m:sup>
                      <m:r>
                        <w:rPr>
                          <w:rFonts w:ascii="Cambria Math" w:hAnsi="Cambria Math"/>
                          <w:lang w:val="en-AU"/>
                        </w:rPr>
                        <m:t>2</m:t>
                      </m:r>
                    </m:sup>
                  </m:sSup>
                  <m:r>
                    <w:rPr>
                      <w:rFonts w:ascii="Cambria Math" w:hAnsi="Cambria Math"/>
                      <w:lang w:val="en-AU"/>
                    </w:rPr>
                    <m:t>-2</m:t>
                  </m:r>
                  <m:d>
                    <m:dPr>
                      <m:ctrlPr>
                        <w:rPr>
                          <w:rFonts w:ascii="Cambria Math" w:hAnsi="Cambria Math"/>
                          <w:i/>
                          <w:lang w:val="en-AU"/>
                        </w:rPr>
                      </m:ctrlPr>
                    </m:dPr>
                    <m:e>
                      <m:f>
                        <m:fPr>
                          <m:ctrlPr>
                            <w:rPr>
                              <w:rFonts w:ascii="Cambria Math" w:hAnsi="Cambria Math"/>
                              <w:i/>
                              <w:lang w:val="en-AU"/>
                            </w:rPr>
                          </m:ctrlPr>
                        </m:fPr>
                        <m:num>
                          <m:r>
                            <w:rPr>
                              <w:rFonts w:ascii="Cambria Math" w:hAnsi="Cambria Math"/>
                              <w:lang w:val="en-AU"/>
                            </w:rPr>
                            <m:t>CCS</m:t>
                          </m:r>
                        </m:num>
                        <m:den>
                          <m:r>
                            <w:rPr>
                              <w:rFonts w:ascii="Cambria Math" w:hAnsi="Cambria Math"/>
                              <w:lang w:val="en-AU"/>
                            </w:rPr>
                            <m:t>BOTH</m:t>
                          </m:r>
                        </m:den>
                      </m:f>
                    </m:e>
                  </m:d>
                  <m:r>
                    <w:rPr>
                      <w:rFonts w:ascii="Cambria Math" w:hAnsi="Cambria Math"/>
                      <w:lang w:val="en-AU"/>
                    </w:rPr>
                    <m:t>ρ</m:t>
                  </m:r>
                </m:e>
              </m:d>
              <m:r>
                <w:rPr>
                  <w:rFonts w:ascii="Cambria Math" w:hAnsi="Cambria Math"/>
                  <w:lang w:val="en-AU"/>
                </w:rPr>
                <m:t>+</m:t>
              </m:r>
              <m:sSup>
                <m:sSupPr>
                  <m:ctrlPr>
                    <w:rPr>
                      <w:rFonts w:ascii="Cambria Math" w:hAnsi="Cambria Math"/>
                      <w:i/>
                      <w:lang w:val="en-AU"/>
                    </w:rPr>
                  </m:ctrlPr>
                </m:sSupPr>
                <m:e>
                  <m:d>
                    <m:dPr>
                      <m:ctrlPr>
                        <w:rPr>
                          <w:rFonts w:ascii="Cambria Math" w:hAnsi="Cambria Math"/>
                          <w:i/>
                          <w:lang w:val="en-AU"/>
                        </w:rPr>
                      </m:ctrlPr>
                    </m:dPr>
                    <m:e>
                      <m:d>
                        <m:dPr>
                          <m:ctrlPr>
                            <w:rPr>
                              <w:rFonts w:ascii="Cambria Math" w:hAnsi="Cambria Math"/>
                              <w:i/>
                              <w:lang w:val="en-AU"/>
                            </w:rPr>
                          </m:ctrlPr>
                        </m:dPr>
                        <m:e>
                          <m:f>
                            <m:fPr>
                              <m:ctrlPr>
                                <w:rPr>
                                  <w:rFonts w:ascii="Cambria Math" w:hAnsi="Cambria Math"/>
                                  <w:i/>
                                  <w:lang w:val="en-AU"/>
                                </w:rPr>
                              </m:ctrlPr>
                            </m:fPr>
                            <m:num>
                              <m:r>
                                <w:rPr>
                                  <w:rFonts w:ascii="Cambria Math" w:hAnsi="Cambria Math"/>
                                  <w:lang w:val="en-AU"/>
                                </w:rPr>
                                <m:t>CCS</m:t>
                              </m:r>
                            </m:num>
                            <m:den>
                              <m:r>
                                <w:rPr>
                                  <w:rFonts w:ascii="Cambria Math" w:hAnsi="Cambria Math"/>
                                  <w:lang w:val="en-AU"/>
                                </w:rPr>
                                <m:t>BOTH</m:t>
                              </m:r>
                            </m:den>
                          </m:f>
                        </m:e>
                      </m:d>
                      <m:r>
                        <w:rPr>
                          <w:rFonts w:ascii="Cambria Math" w:hAnsi="Cambria Math"/>
                          <w:lang w:val="en-AU"/>
                        </w:rPr>
                        <m:t>CEN</m:t>
                      </m:r>
                      <m:r>
                        <w:rPr>
                          <w:rFonts w:ascii="Cambria Math" w:hAnsi="Cambria Math"/>
                          <w:lang w:val="en-AU"/>
                        </w:rPr>
                        <m:t>-1</m:t>
                      </m:r>
                    </m:e>
                  </m:d>
                </m:e>
                <m:sup>
                  <m:r>
                    <w:rPr>
                      <w:rFonts w:ascii="Cambria Math" w:hAnsi="Cambria Math"/>
                      <w:lang w:val="en-AU"/>
                    </w:rPr>
                    <m:t>2</m:t>
                  </m:r>
                </m:sup>
              </m:sSup>
            </m:e>
          </m:rad>
          <m:r>
            <m:rPr>
              <m:sty m:val="p"/>
            </m:rPr>
            <w:rPr>
              <w:rFonts w:ascii="Cambria Math" w:hAnsi="Cambria Math"/>
              <w:lang w:val="en-AU"/>
            </w:rPr>
            <w:br/>
          </m:r>
        </m:oMath>
      </m:oMathPara>
    </w:p>
    <w:p w14:paraId="52B5E4B4" w14:textId="17E6FD47" w:rsidR="00BB7D25" w:rsidRDefault="00BB7D25" w:rsidP="00BB7D25">
      <w:pPr>
        <w:rPr>
          <w:lang w:val="en-AU"/>
        </w:rPr>
      </w:pPr>
      <w:r w:rsidRPr="00BB7D25">
        <w:rPr>
          <w:lang w:val="en-AU"/>
        </w:rPr>
        <w:t xml:space="preserve">where we continue with </w:t>
      </w:r>
      <m:oMath>
        <m:r>
          <w:rPr>
            <w:rFonts w:ascii="Cambria Math" w:hAnsi="Cambria Math"/>
            <w:lang w:val="en-AU"/>
          </w:rPr>
          <m:t>N</m:t>
        </m:r>
      </m:oMath>
      <w:r w:rsidRPr="00BB7D25">
        <w:rPr>
          <w:lang w:val="en-AU"/>
        </w:rPr>
        <w:t xml:space="preserve"> set at one.   </w:t>
      </w:r>
    </w:p>
    <w:p w14:paraId="138F3B40" w14:textId="77777777" w:rsidR="00E933CA" w:rsidRPr="00BB7D25" w:rsidRDefault="00E933CA" w:rsidP="00BB7D25">
      <w:pPr>
        <w:rPr>
          <w:lang w:val="en-AU"/>
        </w:rPr>
      </w:pPr>
    </w:p>
    <w:p w14:paraId="2713B59E" w14:textId="78E0D166" w:rsidR="00BB7D25" w:rsidRDefault="00BB7D25" w:rsidP="00BB7D25">
      <w:pPr>
        <w:rPr>
          <w:lang w:val="en-AU"/>
        </w:rPr>
      </w:pPr>
      <w:r w:rsidRPr="00BB7D25">
        <w:rPr>
          <w:lang w:val="en-AU"/>
        </w:rPr>
        <w:t xml:space="preserve">This is now where enhancing the census comes into play more directly. This will increase </w:t>
      </w:r>
      <m:oMath>
        <m:r>
          <w:rPr>
            <w:rFonts w:ascii="Cambria Math" w:hAnsi="Cambria Math"/>
            <w:lang w:val="en-AU"/>
          </w:rPr>
          <m:t>BOTH</m:t>
        </m:r>
      </m:oMath>
      <w:r w:rsidRPr="00BB7D25">
        <w:rPr>
          <w:lang w:val="en-AU"/>
        </w:rPr>
        <w:t xml:space="preserve"> but not </w:t>
      </w:r>
      <m:oMath>
        <m:r>
          <w:rPr>
            <w:rFonts w:ascii="Cambria Math" w:hAnsi="Cambria Math"/>
            <w:lang w:val="en-AU"/>
          </w:rPr>
          <m:t>CCS</m:t>
        </m:r>
      </m:oMath>
      <w:r w:rsidRPr="00BB7D25">
        <w:rPr>
          <w:lang w:val="en-AU"/>
        </w:rPr>
        <w:t xml:space="preserve">, which moves the coverage ratio closer to one, reducing variance from the ratio component. Based on the working assumption that the administrative record list is created independent of census and survey response, enhancing the survey does not, on average, change the ratio </w:t>
      </w:r>
      <m:oMath>
        <m:f>
          <m:fPr>
            <m:ctrlPr>
              <w:rPr>
                <w:rFonts w:ascii="Cambria Math" w:hAnsi="Cambria Math"/>
                <w:i/>
                <w:lang w:val="en-AU"/>
              </w:rPr>
            </m:ctrlPr>
          </m:fPr>
          <m:num>
            <m:r>
              <w:rPr>
                <w:rFonts w:ascii="Cambria Math" w:hAnsi="Cambria Math"/>
                <w:lang w:val="en-AU"/>
              </w:rPr>
              <m:t>CCS</m:t>
            </m:r>
          </m:num>
          <m:den>
            <m:r>
              <w:rPr>
                <w:rFonts w:ascii="Cambria Math" w:hAnsi="Cambria Math"/>
                <w:lang w:val="en-AU"/>
              </w:rPr>
              <m:t>BOTH</m:t>
            </m:r>
          </m:den>
        </m:f>
      </m:oMath>
      <w:r w:rsidRPr="00BB7D25">
        <w:rPr>
          <w:lang w:val="en-AU"/>
        </w:rPr>
        <w:t xml:space="preserve"> as records are added to both in similar proportions in that scenario. In addition, enhancing the census response might be expected to improve the correlation </w:t>
      </w:r>
      <m:oMath>
        <m:r>
          <w:rPr>
            <w:rFonts w:ascii="Cambria Math" w:hAnsi="Cambria Math"/>
            <w:lang w:val="en-AU"/>
          </w:rPr>
          <m:t>ρ</m:t>
        </m:r>
      </m:oMath>
      <w:r w:rsidRPr="00BB7D25">
        <w:rPr>
          <w:lang w:val="en-AU"/>
        </w:rPr>
        <w:t xml:space="preserve"> by smoothing out variation in the census returns across local areas. This will not happen with enhancing the survey response, although stabilising the dual-system estimates for local areas will (likely) improve the observed correlation in the sample areas to some extent.</w:t>
      </w:r>
    </w:p>
    <w:p w14:paraId="63CE3D60" w14:textId="77777777" w:rsidR="00E933CA" w:rsidRPr="00BB7D25" w:rsidRDefault="00E933CA" w:rsidP="00BB7D25">
      <w:pPr>
        <w:rPr>
          <w:lang w:val="en-AU"/>
        </w:rPr>
      </w:pPr>
    </w:p>
    <w:p w14:paraId="3A2B3B47" w14:textId="182315F5" w:rsidR="00BB7D25" w:rsidRDefault="00BB7D25" w:rsidP="00BB7D25">
      <w:pPr>
        <w:rPr>
          <w:lang w:val="en-AU"/>
        </w:rPr>
      </w:pPr>
      <w:r w:rsidRPr="00BB7D25">
        <w:rPr>
          <w:lang w:val="en-AU"/>
        </w:rPr>
        <w:t xml:space="preserve">So far, the discussion is framed in the context of the 2011 approach to coverage estimation, see Brown </w:t>
      </w:r>
      <w:r w:rsidRPr="00BB7D25">
        <w:rPr>
          <w:i/>
          <w:lang w:val="en-AU"/>
        </w:rPr>
        <w:t>et al</w:t>
      </w:r>
      <w:r w:rsidRPr="00BB7D25">
        <w:rPr>
          <w:lang w:val="en-AU"/>
        </w:rPr>
        <w:t xml:space="preserve"> (2019) for the general implementation; but </w:t>
      </w:r>
      <w:r w:rsidR="00A86D7A">
        <w:rPr>
          <w:lang w:val="en-AU"/>
        </w:rPr>
        <w:t>our current approach</w:t>
      </w:r>
      <w:r w:rsidR="001B3B33">
        <w:rPr>
          <w:lang w:val="en-AU"/>
        </w:rPr>
        <w:t xml:space="preserve"> is to use a</w:t>
      </w:r>
      <w:r w:rsidRPr="00BB7D25">
        <w:rPr>
          <w:lang w:val="en-AU"/>
        </w:rPr>
        <w:t xml:space="preserve"> logistic regression approach</w:t>
      </w:r>
      <w:r w:rsidR="001A582B">
        <w:rPr>
          <w:lang w:val="en-AU"/>
        </w:rPr>
        <w:t xml:space="preserve"> (LREM)</w:t>
      </w:r>
      <w:r w:rsidRPr="00BB7D25">
        <w:rPr>
          <w:lang w:val="en-AU"/>
        </w:rPr>
        <w:t xml:space="preserve">. This fits a model to the probability </w:t>
      </w:r>
      <m:oMath>
        <m:f>
          <m:fPr>
            <m:ctrlPr>
              <w:rPr>
                <w:rFonts w:ascii="Cambria Math" w:hAnsi="Cambria Math"/>
                <w:i/>
                <w:lang w:val="en-AU"/>
              </w:rPr>
            </m:ctrlPr>
          </m:fPr>
          <m:num>
            <m:r>
              <w:rPr>
                <w:rFonts w:ascii="Cambria Math" w:hAnsi="Cambria Math"/>
                <w:lang w:val="en-AU"/>
              </w:rPr>
              <m:t>BOTH</m:t>
            </m:r>
          </m:num>
          <m:den>
            <m:r>
              <w:rPr>
                <w:rFonts w:ascii="Cambria Math" w:hAnsi="Cambria Math"/>
                <w:lang w:val="en-AU"/>
              </w:rPr>
              <m:t>CCS</m:t>
            </m:r>
          </m:den>
        </m:f>
      </m:oMath>
      <w:r w:rsidRPr="00BB7D25">
        <w:rPr>
          <w:lang w:val="en-AU"/>
        </w:rPr>
        <w:t xml:space="preserve"> at the individual level, allowing for borrowing strength across areas while embedding more detailed effects such as an individual’s household tenure or their ethnicity. In this case, it still follows that enhancing the survey will boost the amount of data in the modelling; while enhancing the census will likely improve the prediction element. However, we will be estimating a (very) common event, enhanced census coverage, using the relatively low survey response. We note that this is the exact scenario that ONS faced post-2021 with the exception that it was driven by a high initial response to census, not an improved response created by enhancing with administrative records.</w:t>
      </w:r>
    </w:p>
    <w:p w14:paraId="5F35C6B5" w14:textId="2D14FDEC" w:rsidR="005612AC" w:rsidRDefault="005612AC" w:rsidP="00BB7D25">
      <w:pPr>
        <w:rPr>
          <w:lang w:val="en-AU"/>
        </w:rPr>
      </w:pPr>
    </w:p>
    <w:p w14:paraId="195E1D5B" w14:textId="1422194E" w:rsidR="005612AC" w:rsidRDefault="00191188" w:rsidP="00BB7D25">
      <w:pPr>
        <w:rPr>
          <w:lang w:val="en-AU"/>
        </w:rPr>
      </w:pPr>
      <w:r>
        <w:rPr>
          <w:lang w:val="en-AU"/>
        </w:rPr>
        <w:t>Based on the above, the question</w:t>
      </w:r>
      <w:r w:rsidR="00177AE6">
        <w:rPr>
          <w:lang w:val="en-AU"/>
        </w:rPr>
        <w:t xml:space="preserve"> </w:t>
      </w:r>
      <w:r>
        <w:rPr>
          <w:lang w:val="en-AU"/>
        </w:rPr>
        <w:t xml:space="preserve">of </w:t>
      </w:r>
      <w:r w:rsidR="00325F86">
        <w:rPr>
          <w:lang w:val="en-AU"/>
        </w:rPr>
        <w:t xml:space="preserve">which list </w:t>
      </w:r>
      <w:r w:rsidR="001D3B33">
        <w:rPr>
          <w:lang w:val="en-AU"/>
        </w:rPr>
        <w:t>(</w:t>
      </w:r>
      <w:r>
        <w:rPr>
          <w:lang w:val="en-AU"/>
        </w:rPr>
        <w:t>census or CCS</w:t>
      </w:r>
      <w:r w:rsidR="001D3B33">
        <w:rPr>
          <w:lang w:val="en-AU"/>
        </w:rPr>
        <w:t xml:space="preserve">) to enhance to </w:t>
      </w:r>
      <w:r w:rsidR="00526DA8">
        <w:rPr>
          <w:lang w:val="en-AU"/>
        </w:rPr>
        <w:t>bring about the</w:t>
      </w:r>
      <w:r w:rsidR="001D3B33">
        <w:rPr>
          <w:lang w:val="en-AU"/>
        </w:rPr>
        <w:t xml:space="preserve"> largest reduction in error </w:t>
      </w:r>
      <w:r w:rsidR="00C21973">
        <w:rPr>
          <w:lang w:val="en-AU"/>
        </w:rPr>
        <w:t xml:space="preserve">comes down to the balance between the </w:t>
      </w:r>
      <w:r w:rsidR="00BB00C8">
        <w:rPr>
          <w:lang w:val="en-AU"/>
        </w:rPr>
        <w:t>gain</w:t>
      </w:r>
      <w:r w:rsidR="00C21973">
        <w:rPr>
          <w:lang w:val="en-AU"/>
        </w:rPr>
        <w:t xml:space="preserve"> of the model precision on one hand (</w:t>
      </w:r>
      <w:r w:rsidR="00BB00C8">
        <w:rPr>
          <w:lang w:val="en-AU"/>
        </w:rPr>
        <w:t xml:space="preserve">through enhancing the CCS) which can easily </w:t>
      </w:r>
      <w:r w:rsidR="00470824">
        <w:rPr>
          <w:lang w:val="en-AU"/>
        </w:rPr>
        <w:t xml:space="preserve">be calculated from </w:t>
      </w:r>
      <w:r w:rsidR="00176285">
        <w:rPr>
          <w:lang w:val="en-AU"/>
        </w:rPr>
        <w:t xml:space="preserve">coverage rates; and the enhancement of </w:t>
      </w:r>
      <w:r w:rsidR="00684C31">
        <w:rPr>
          <w:lang w:val="en-AU"/>
        </w:rPr>
        <w:t xml:space="preserve">prediction from the model </w:t>
      </w:r>
      <w:r w:rsidR="00684C31">
        <w:rPr>
          <w:lang w:val="en-AU"/>
        </w:rPr>
        <w:lastRenderedPageBreak/>
        <w:t xml:space="preserve">(through enhancing the census) which depends on the reduction in </w:t>
      </w:r>
      <w:r w:rsidR="000B753C">
        <w:rPr>
          <w:lang w:val="en-AU"/>
        </w:rPr>
        <w:t>heterogeneity in the census when admin data is added</w:t>
      </w:r>
      <w:r w:rsidR="00E0446E">
        <w:rPr>
          <w:lang w:val="en-AU"/>
        </w:rPr>
        <w:t xml:space="preserve">. </w:t>
      </w:r>
      <w:r w:rsidR="00D3253B">
        <w:rPr>
          <w:lang w:val="en-AU"/>
        </w:rPr>
        <w:t>Analysis of this</w:t>
      </w:r>
      <w:r w:rsidR="00E0446E">
        <w:rPr>
          <w:lang w:val="en-AU"/>
        </w:rPr>
        <w:t xml:space="preserve">, together </w:t>
      </w:r>
      <w:r w:rsidR="00174513">
        <w:rPr>
          <w:lang w:val="en-AU"/>
        </w:rPr>
        <w:t>with the observed correlation</w:t>
      </w:r>
      <w:r w:rsidR="00D3253B">
        <w:rPr>
          <w:lang w:val="en-AU"/>
        </w:rPr>
        <w:t xml:space="preserve"> (</w:t>
      </w:r>
      <m:oMath>
        <m:r>
          <w:rPr>
            <w:rFonts w:ascii="Cambria Math" w:hAnsi="Cambria Math"/>
            <w:lang w:val="en-AU"/>
          </w:rPr>
          <m:t>ρ</m:t>
        </m:r>
      </m:oMath>
      <w:r w:rsidR="00D3253B" w:rsidRPr="00BB7D25">
        <w:rPr>
          <w:lang w:val="en-AU"/>
        </w:rPr>
        <w:t xml:space="preserve"> </w:t>
      </w:r>
      <w:r w:rsidR="00D3253B">
        <w:rPr>
          <w:lang w:val="en-AU"/>
        </w:rPr>
        <w:t>above)</w:t>
      </w:r>
      <w:r w:rsidR="00174513">
        <w:rPr>
          <w:lang w:val="en-AU"/>
        </w:rPr>
        <w:t xml:space="preserve"> </w:t>
      </w:r>
      <w:r w:rsidR="00D3253B">
        <w:rPr>
          <w:lang w:val="en-AU"/>
        </w:rPr>
        <w:t>between census counts and population estimates</w:t>
      </w:r>
      <w:r w:rsidR="004953B7">
        <w:rPr>
          <w:lang w:val="en-AU"/>
        </w:rPr>
        <w:t>, is covered in the next section</w:t>
      </w:r>
      <w:r w:rsidR="006246BD">
        <w:rPr>
          <w:lang w:val="en-AU"/>
        </w:rPr>
        <w:t>.</w:t>
      </w:r>
    </w:p>
    <w:p w14:paraId="78B6A3DC" w14:textId="7BAC58A0" w:rsidR="004953B7" w:rsidRDefault="004953B7" w:rsidP="00BB7D25">
      <w:pPr>
        <w:rPr>
          <w:lang w:val="en-AU"/>
        </w:rPr>
      </w:pPr>
    </w:p>
    <w:p w14:paraId="786F2025" w14:textId="77777777" w:rsidR="005445E2" w:rsidRDefault="0004180E" w:rsidP="00880713">
      <w:pPr>
        <w:pStyle w:val="Heading3"/>
        <w:rPr>
          <w:lang w:val="en-AU"/>
        </w:rPr>
      </w:pPr>
      <w:bookmarkStart w:id="30" w:name="_Toc164867490"/>
      <w:r w:rsidRPr="0004180E">
        <w:rPr>
          <w:lang w:val="en-AU"/>
        </w:rPr>
        <w:t>Observed heterogeneity</w:t>
      </w:r>
      <w:bookmarkEnd w:id="30"/>
      <w:r w:rsidRPr="0004180E">
        <w:rPr>
          <w:lang w:val="en-AU"/>
        </w:rPr>
        <w:t xml:space="preserve"> </w:t>
      </w:r>
    </w:p>
    <w:p w14:paraId="2AC91E1B" w14:textId="77777777" w:rsidR="00DE2812" w:rsidRDefault="00C17F78" w:rsidP="005658B6">
      <w:pPr>
        <w:rPr>
          <w:lang w:val="en-AU"/>
        </w:rPr>
      </w:pPr>
      <w:r>
        <w:rPr>
          <w:lang w:val="en-AU"/>
        </w:rPr>
        <w:t>T</w:t>
      </w:r>
      <w:r w:rsidR="00E40C02">
        <w:rPr>
          <w:lang w:val="en-AU"/>
        </w:rPr>
        <w:t xml:space="preserve">o analyse </w:t>
      </w:r>
      <w:r w:rsidR="008E2867">
        <w:rPr>
          <w:lang w:val="en-AU"/>
        </w:rPr>
        <w:t xml:space="preserve">how the </w:t>
      </w:r>
      <w:r w:rsidR="00CD6211">
        <w:rPr>
          <w:lang w:val="en-AU"/>
        </w:rPr>
        <w:t xml:space="preserve">correlation between </w:t>
      </w:r>
      <w:r w:rsidR="00644683">
        <w:rPr>
          <w:lang w:val="en-AU"/>
        </w:rPr>
        <w:t xml:space="preserve">census returns and the underlying population changes when admin data is used to enhance the census, </w:t>
      </w:r>
      <w:r w:rsidR="00501A00">
        <w:rPr>
          <w:lang w:val="en-AU"/>
        </w:rPr>
        <w:t xml:space="preserve">we looked at both the patterns of </w:t>
      </w:r>
      <w:r w:rsidR="009431CF">
        <w:rPr>
          <w:lang w:val="en-AU"/>
        </w:rPr>
        <w:t>both return rates and estimated response rates</w:t>
      </w:r>
      <w:r w:rsidR="003D7A20">
        <w:rPr>
          <w:lang w:val="en-AU"/>
        </w:rPr>
        <w:t xml:space="preserve"> before and after introducing admin data. </w:t>
      </w:r>
    </w:p>
    <w:p w14:paraId="63927C4D" w14:textId="77777777" w:rsidR="00DE2812" w:rsidRPr="00E82B9E" w:rsidRDefault="00DE2812" w:rsidP="005658B6">
      <w:pPr>
        <w:rPr>
          <w:rFonts w:cs="Arial"/>
          <w:lang w:val="en-AU"/>
        </w:rPr>
      </w:pPr>
    </w:p>
    <w:p w14:paraId="5EB4B25C" w14:textId="77777777" w:rsidR="00DE2812" w:rsidRPr="00E82B9E" w:rsidRDefault="00DE2812" w:rsidP="001129CB">
      <w:pPr>
        <w:pStyle w:val="Subtitle"/>
        <w:rPr>
          <w:rFonts w:ascii="Arial" w:hAnsi="Arial" w:cs="Arial"/>
          <w:i/>
          <w:iCs/>
          <w:lang w:val="en-AU"/>
        </w:rPr>
      </w:pPr>
      <w:r w:rsidRPr="00E82B9E">
        <w:rPr>
          <w:rFonts w:ascii="Arial" w:hAnsi="Arial" w:cs="Arial"/>
          <w:i/>
          <w:iCs/>
          <w:lang w:val="en-AU"/>
        </w:rPr>
        <w:t>Return rates</w:t>
      </w:r>
    </w:p>
    <w:p w14:paraId="5D1FCA28" w14:textId="77777777" w:rsidR="005658B6" w:rsidRDefault="00DE2812" w:rsidP="005658B6">
      <w:pPr>
        <w:rPr>
          <w:lang w:val="en-AU"/>
        </w:rPr>
      </w:pPr>
      <w:r>
        <w:rPr>
          <w:lang w:val="en-AU"/>
        </w:rPr>
        <w:t xml:space="preserve">For return rates, we used household return rates </w:t>
      </w:r>
      <w:r w:rsidR="003B2264">
        <w:rPr>
          <w:lang w:val="en-AU"/>
        </w:rPr>
        <w:t xml:space="preserve">and compared these to estimated household return rates </w:t>
      </w:r>
      <w:r w:rsidR="00EB11A6">
        <w:rPr>
          <w:lang w:val="en-AU"/>
        </w:rPr>
        <w:t xml:space="preserve">when admin data was added. These estimates were calculated </w:t>
      </w:r>
      <w:r w:rsidR="008E22CF">
        <w:rPr>
          <w:lang w:val="en-AU"/>
        </w:rPr>
        <w:t>by taking th</w:t>
      </w:r>
      <w:r w:rsidR="00962E45">
        <w:rPr>
          <w:lang w:val="en-AU"/>
        </w:rPr>
        <w:t>e census return rates</w:t>
      </w:r>
      <w:r w:rsidR="00A11BA7">
        <w:rPr>
          <w:lang w:val="en-AU"/>
        </w:rPr>
        <w:t xml:space="preserve"> for each LA by HTC strata</w:t>
      </w:r>
      <w:r w:rsidR="00962E45">
        <w:rPr>
          <w:lang w:val="en-AU"/>
        </w:rPr>
        <w:t xml:space="preserve"> and scaling them up in line with the</w:t>
      </w:r>
      <w:r w:rsidR="00F62011">
        <w:rPr>
          <w:lang w:val="en-AU"/>
        </w:rPr>
        <w:t xml:space="preserve"> increase in the individual response rate for that strata</w:t>
      </w:r>
      <w:r w:rsidR="008E0885">
        <w:rPr>
          <w:lang w:val="en-AU"/>
        </w:rPr>
        <w:t xml:space="preserve"> when  admin data was added.</w:t>
      </w:r>
    </w:p>
    <w:p w14:paraId="38E71830" w14:textId="77777777" w:rsidR="008E0885" w:rsidRDefault="008E0885" w:rsidP="005658B6">
      <w:pPr>
        <w:rPr>
          <w:lang w:val="en-AU"/>
        </w:rPr>
      </w:pPr>
    </w:p>
    <w:p w14:paraId="32009CDF" w14:textId="6A09D93C" w:rsidR="00540A9D" w:rsidRDefault="00C828B5" w:rsidP="005658B6">
      <w:pPr>
        <w:rPr>
          <w:lang w:val="en-AU"/>
        </w:rPr>
      </w:pPr>
      <w:r>
        <w:rPr>
          <w:lang w:val="en-AU"/>
        </w:rPr>
        <w:t xml:space="preserve">Looking at figure 2 below, </w:t>
      </w:r>
      <w:r w:rsidR="00356330">
        <w:rPr>
          <w:lang w:val="en-AU"/>
        </w:rPr>
        <w:t xml:space="preserve">while return rates increase when admin data is added, and there is some smoothing across strata, </w:t>
      </w:r>
      <w:r w:rsidR="00805693">
        <w:rPr>
          <w:lang w:val="en-AU"/>
        </w:rPr>
        <w:t>this smoothing effect is fairly minimal, with the original patterns of response more or less maintained.</w:t>
      </w:r>
    </w:p>
    <w:p w14:paraId="70ECA916" w14:textId="77777777" w:rsidR="00805693" w:rsidRDefault="00805693" w:rsidP="005658B6">
      <w:pPr>
        <w:rPr>
          <w:lang w:val="en-AU"/>
        </w:rPr>
      </w:pPr>
    </w:p>
    <w:p w14:paraId="795F5D52" w14:textId="77777777" w:rsidR="00540A9D" w:rsidRDefault="00540A9D" w:rsidP="005658B6">
      <w:pPr>
        <w:rPr>
          <w:lang w:val="en-AU"/>
        </w:rPr>
      </w:pPr>
    </w:p>
    <w:p w14:paraId="289B6D47" w14:textId="08713087" w:rsidR="00C828B5" w:rsidRPr="005658B6" w:rsidRDefault="00C828B5" w:rsidP="005658B6">
      <w:pPr>
        <w:rPr>
          <w:lang w:val="en-AU"/>
        </w:rPr>
        <w:sectPr w:rsidR="00C828B5" w:rsidRPr="005658B6" w:rsidSect="003B4200">
          <w:headerReference w:type="default" r:id="rId14"/>
          <w:footerReference w:type="default" r:id="rId15"/>
          <w:pgSz w:w="11906" w:h="16838" w:code="9"/>
          <w:pgMar w:top="1440" w:right="1440" w:bottom="1440" w:left="1440" w:header="720" w:footer="720" w:gutter="0"/>
          <w:cols w:space="708"/>
          <w:docGrid w:linePitch="360"/>
        </w:sectPr>
      </w:pPr>
    </w:p>
    <w:p w14:paraId="011A2146" w14:textId="77777777" w:rsidR="008E0885" w:rsidRDefault="00B53182" w:rsidP="008E0885">
      <w:pPr>
        <w:keepNext/>
      </w:pPr>
      <w:r>
        <w:rPr>
          <w:noProof/>
          <w:lang w:val="en-AU"/>
        </w:rPr>
        <w:lastRenderedPageBreak/>
        <w:drawing>
          <wp:inline distT="0" distB="0" distL="0" distR="0" wp14:anchorId="0001619C" wp14:editId="53BE4880">
            <wp:extent cx="8863330" cy="3537585"/>
            <wp:effectExtent l="0" t="0" r="0" b="5715"/>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63330" cy="3537585"/>
                    </a:xfrm>
                    <a:prstGeom prst="rect">
                      <a:avLst/>
                    </a:prstGeom>
                  </pic:spPr>
                </pic:pic>
              </a:graphicData>
            </a:graphic>
          </wp:inline>
        </w:drawing>
      </w:r>
    </w:p>
    <w:p w14:paraId="67FED02B" w14:textId="31ED7541" w:rsidR="00E84FBB" w:rsidRPr="00E84FBB" w:rsidRDefault="008E0885" w:rsidP="008E0885">
      <w:pPr>
        <w:pStyle w:val="Caption"/>
        <w:rPr>
          <w:lang w:val="en-AU"/>
        </w:rPr>
      </w:pPr>
      <w:r>
        <w:t xml:space="preserve">Figure </w:t>
      </w:r>
      <w:r>
        <w:fldChar w:fldCharType="begin"/>
      </w:r>
      <w:r>
        <w:instrText xml:space="preserve"> SEQ Figure \* ARABIC </w:instrText>
      </w:r>
      <w:r>
        <w:fldChar w:fldCharType="separate"/>
      </w:r>
      <w:r w:rsidR="00AC2299">
        <w:rPr>
          <w:noProof/>
        </w:rPr>
        <w:t>2</w:t>
      </w:r>
      <w:r>
        <w:rPr>
          <w:noProof/>
        </w:rPr>
        <w:fldChar w:fldCharType="end"/>
      </w:r>
      <w:r>
        <w:t>: Household return rates and estimated return rates with admin data</w:t>
      </w:r>
    </w:p>
    <w:p w14:paraId="7AA681AD" w14:textId="77777777" w:rsidR="00165EAA" w:rsidRDefault="00384964" w:rsidP="00165EAA">
      <w:pPr>
        <w:keepNext/>
      </w:pPr>
      <w:r>
        <w:rPr>
          <w:noProof/>
          <w:lang w:val="en-AU"/>
        </w:rPr>
        <w:lastRenderedPageBreak/>
        <w:drawing>
          <wp:inline distT="0" distB="0" distL="0" distR="0" wp14:anchorId="10FCF326" wp14:editId="3DE9163A">
            <wp:extent cx="9565868" cy="3790950"/>
            <wp:effectExtent l="0" t="0" r="0" b="0"/>
            <wp:docPr id="6" name="Picture 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77488" cy="3795555"/>
                    </a:xfrm>
                    <a:prstGeom prst="rect">
                      <a:avLst/>
                    </a:prstGeom>
                  </pic:spPr>
                </pic:pic>
              </a:graphicData>
            </a:graphic>
          </wp:inline>
        </w:drawing>
      </w:r>
    </w:p>
    <w:p w14:paraId="05BF6E11" w14:textId="40FB077D" w:rsidR="004953B7" w:rsidRPr="00BB7D25" w:rsidRDefault="00165EAA" w:rsidP="00165EAA">
      <w:pPr>
        <w:pStyle w:val="Caption"/>
        <w:rPr>
          <w:lang w:val="en-AU"/>
        </w:rPr>
      </w:pPr>
      <w:r>
        <w:t xml:space="preserve">Figure </w:t>
      </w:r>
      <w:r>
        <w:fldChar w:fldCharType="begin"/>
      </w:r>
      <w:r>
        <w:instrText xml:space="preserve"> SEQ Figure \* ARABIC </w:instrText>
      </w:r>
      <w:r>
        <w:fldChar w:fldCharType="separate"/>
      </w:r>
      <w:r w:rsidR="00AC2299">
        <w:rPr>
          <w:noProof/>
        </w:rPr>
        <w:t>3</w:t>
      </w:r>
      <w:r>
        <w:rPr>
          <w:noProof/>
        </w:rPr>
        <w:fldChar w:fldCharType="end"/>
      </w:r>
      <w:r>
        <w:t>: Estimated census individual response rates and individual response rates after adding admin data</w:t>
      </w:r>
    </w:p>
    <w:p w14:paraId="4831D3D5" w14:textId="77777777" w:rsidR="00BB7D25" w:rsidRPr="00BB7D25" w:rsidRDefault="00BB7D25" w:rsidP="00BB7D25"/>
    <w:p w14:paraId="6DBC0446" w14:textId="77777777" w:rsidR="005445E2" w:rsidRDefault="005445E2" w:rsidP="00A26785">
      <w:pPr>
        <w:sectPr w:rsidR="005445E2" w:rsidSect="003B4200">
          <w:pgSz w:w="16838" w:h="11906" w:orient="landscape" w:code="9"/>
          <w:pgMar w:top="1440" w:right="1440" w:bottom="1440" w:left="1440" w:header="720" w:footer="720" w:gutter="0"/>
          <w:cols w:space="708"/>
          <w:docGrid w:linePitch="360"/>
        </w:sectPr>
      </w:pPr>
    </w:p>
    <w:p w14:paraId="4B0F3FEF" w14:textId="69CF5FAE" w:rsidR="00A26785" w:rsidRPr="00E82B9E" w:rsidRDefault="00FC5EFB" w:rsidP="001129CB">
      <w:pPr>
        <w:pStyle w:val="Subtitle"/>
        <w:rPr>
          <w:rFonts w:ascii="Arial" w:hAnsi="Arial" w:cs="Arial"/>
          <w:i/>
          <w:iCs/>
        </w:rPr>
      </w:pPr>
      <w:r w:rsidRPr="00E82B9E">
        <w:rPr>
          <w:rFonts w:ascii="Arial" w:hAnsi="Arial" w:cs="Arial"/>
          <w:i/>
          <w:iCs/>
        </w:rPr>
        <w:lastRenderedPageBreak/>
        <w:t>Response rates</w:t>
      </w:r>
    </w:p>
    <w:p w14:paraId="61A3497C" w14:textId="173B2127" w:rsidR="00234F4D" w:rsidRDefault="006F61A6" w:rsidP="00AB2728">
      <w:pPr>
        <w:rPr>
          <w:lang w:val="en-AU"/>
        </w:rPr>
      </w:pPr>
      <w:r>
        <w:t>Response rate for the census</w:t>
      </w:r>
      <w:r w:rsidR="00B72795">
        <w:t xml:space="preserve"> in a particular area</w:t>
      </w:r>
      <w:r>
        <w:t xml:space="preserve"> </w:t>
      </w:r>
      <w:r w:rsidR="00B83A22">
        <w:t xml:space="preserve">can be estimated as approximating to the CCS linkage rate for that </w:t>
      </w:r>
      <w:r w:rsidR="00B72795">
        <w:t>area.</w:t>
      </w:r>
      <w:r w:rsidR="00610006">
        <w:t xml:space="preserve"> This is because, by the above equation </w:t>
      </w:r>
      <m:oMath>
        <m:r>
          <w:rPr>
            <w:rFonts w:ascii="Cambria Math" w:hAnsi="Cambria Math"/>
            <w:lang w:val="en-AU"/>
          </w:rPr>
          <m:t>N ̂=(CCS/BOTH)CEN</m:t>
        </m:r>
      </m:oMath>
      <w:r w:rsidR="00610006">
        <w:rPr>
          <w:lang w:val="en-AU"/>
        </w:rPr>
        <w:t xml:space="preserve"> the </w:t>
      </w:r>
      <w:r w:rsidR="00397179">
        <w:t xml:space="preserve">true population count </w:t>
      </w:r>
      <w:r w:rsidR="00231F91">
        <w:t xml:space="preserve">is equivalent to the </w:t>
      </w:r>
      <w:r w:rsidR="00AB2728">
        <w:t xml:space="preserve">inverse of this rate </w:t>
      </w:r>
      <w:r w:rsidR="00231F91">
        <w:t xml:space="preserve">multiplied </w:t>
      </w:r>
      <w:r w:rsidR="00AB2728">
        <w:t>by the census count for that strata</w:t>
      </w:r>
      <w:r w:rsidR="00231F91">
        <w:t>.</w:t>
      </w:r>
      <w:r w:rsidR="00AB2728">
        <w:t xml:space="preserve"> </w:t>
      </w:r>
      <w:r w:rsidR="00370BD8">
        <w:rPr>
          <w:lang w:val="en-AU"/>
        </w:rPr>
        <w:t xml:space="preserve">Dividing the census count </w:t>
      </w:r>
      <w:r w:rsidR="00CD7A91">
        <w:rPr>
          <w:lang w:val="en-AU"/>
        </w:rPr>
        <w:t xml:space="preserve">by this </w:t>
      </w:r>
      <w:r w:rsidR="00370BD8">
        <w:rPr>
          <w:lang w:val="en-AU"/>
        </w:rPr>
        <w:t xml:space="preserve">(as you would to arrive at </w:t>
      </w:r>
      <w:r w:rsidR="00CD7A91">
        <w:rPr>
          <w:lang w:val="en-AU"/>
        </w:rPr>
        <w:t>response rates</w:t>
      </w:r>
      <w:r w:rsidR="008A00AD">
        <w:rPr>
          <w:lang w:val="en-AU"/>
        </w:rPr>
        <w:t>)</w:t>
      </w:r>
      <w:r w:rsidR="00CD7A91">
        <w:rPr>
          <w:lang w:val="en-AU"/>
        </w:rPr>
        <w:t xml:space="preserve">, clearly </w:t>
      </w:r>
      <w:r w:rsidR="00781947">
        <w:rPr>
          <w:lang w:val="en-AU"/>
        </w:rPr>
        <w:t>brings us back to the linkage rate.</w:t>
      </w:r>
    </w:p>
    <w:p w14:paraId="333BDB4D" w14:textId="1A58FA62" w:rsidR="00DE4C73" w:rsidRDefault="00DE4C73" w:rsidP="00AB2728">
      <w:pPr>
        <w:rPr>
          <w:lang w:val="en-AU"/>
        </w:rPr>
      </w:pPr>
    </w:p>
    <w:p w14:paraId="628A3A2C" w14:textId="6E595221" w:rsidR="00DE4C73" w:rsidRDefault="0012278F" w:rsidP="00AB2728">
      <w:pPr>
        <w:rPr>
          <w:lang w:val="en-AU"/>
        </w:rPr>
      </w:pPr>
      <w:r>
        <w:rPr>
          <w:lang w:val="en-AU"/>
        </w:rPr>
        <w:t xml:space="preserve">These response rates are plotted in </w:t>
      </w:r>
      <w:r w:rsidR="00DE4C73">
        <w:rPr>
          <w:lang w:val="en-AU"/>
        </w:rPr>
        <w:t>figure 3 above</w:t>
      </w:r>
      <w:r w:rsidR="00C353A9">
        <w:rPr>
          <w:lang w:val="en-AU"/>
        </w:rPr>
        <w:t>, for each LA and HTC. We can see that</w:t>
      </w:r>
      <w:r w:rsidR="00DE4C73">
        <w:rPr>
          <w:lang w:val="en-AU"/>
        </w:rPr>
        <w:t xml:space="preserve"> </w:t>
      </w:r>
      <w:r w:rsidR="00D9217B">
        <w:rPr>
          <w:lang w:val="en-AU"/>
        </w:rPr>
        <w:t>there is again little smoothing when admin data is added, although the derived response rates do increase</w:t>
      </w:r>
      <w:r w:rsidR="00096A1D">
        <w:rPr>
          <w:lang w:val="en-AU"/>
        </w:rPr>
        <w:t>.</w:t>
      </w:r>
    </w:p>
    <w:p w14:paraId="6E4EDF0D" w14:textId="62CFE1D8" w:rsidR="00096A1D" w:rsidRDefault="00096A1D" w:rsidP="00AB2728">
      <w:pPr>
        <w:rPr>
          <w:lang w:val="en-AU"/>
        </w:rPr>
      </w:pPr>
    </w:p>
    <w:p w14:paraId="5C17F981" w14:textId="583F7449" w:rsidR="00096A1D" w:rsidRDefault="00E82B9E" w:rsidP="00AB2728">
      <w:pPr>
        <w:rPr>
          <w:lang w:val="en-AU"/>
        </w:rPr>
      </w:pPr>
      <w:r>
        <w:rPr>
          <w:lang w:val="en-AU"/>
        </w:rPr>
        <w:t>We also looked at the</w:t>
      </w:r>
      <w:r w:rsidR="00B81769">
        <w:rPr>
          <w:lang w:val="en-AU"/>
        </w:rPr>
        <w:t xml:space="preserve"> </w:t>
      </w:r>
      <w:r w:rsidR="00007DD4">
        <w:rPr>
          <w:lang w:val="en-AU"/>
        </w:rPr>
        <w:t>distribution</w:t>
      </w:r>
      <w:r w:rsidR="00B81769">
        <w:rPr>
          <w:lang w:val="en-AU"/>
        </w:rPr>
        <w:t xml:space="preserve"> of these response ra</w:t>
      </w:r>
      <w:r w:rsidR="00B769A7">
        <w:rPr>
          <w:lang w:val="en-AU"/>
        </w:rPr>
        <w:t xml:space="preserve">tes across planning areas </w:t>
      </w:r>
      <w:r w:rsidR="009C579C">
        <w:rPr>
          <w:lang w:val="en-AU"/>
        </w:rPr>
        <w:t xml:space="preserve">for specific </w:t>
      </w:r>
      <w:proofErr w:type="spellStart"/>
      <w:r w:rsidR="009C579C">
        <w:rPr>
          <w:lang w:val="en-AU"/>
        </w:rPr>
        <w:t>LAs</w:t>
      </w:r>
      <w:proofErr w:type="spellEnd"/>
      <w:r w:rsidR="009C579C">
        <w:rPr>
          <w:lang w:val="en-AU"/>
        </w:rPr>
        <w:t xml:space="preserve">. </w:t>
      </w:r>
      <w:r w:rsidR="008A6B9A">
        <w:rPr>
          <w:lang w:val="en-AU"/>
        </w:rPr>
        <w:t xml:space="preserve">While </w:t>
      </w:r>
      <w:r>
        <w:rPr>
          <w:lang w:val="en-AU"/>
        </w:rPr>
        <w:t>we found</w:t>
      </w:r>
      <w:r w:rsidR="008A6B9A">
        <w:rPr>
          <w:lang w:val="en-AU"/>
        </w:rPr>
        <w:t xml:space="preserve"> some reduction in the variation across </w:t>
      </w:r>
      <w:r w:rsidR="00B769A7">
        <w:rPr>
          <w:lang w:val="en-AU"/>
        </w:rPr>
        <w:t>planning areas</w:t>
      </w:r>
      <w:r w:rsidR="000C1A9D">
        <w:rPr>
          <w:lang w:val="en-AU"/>
        </w:rPr>
        <w:t xml:space="preserve"> when admin data is added</w:t>
      </w:r>
      <w:r w:rsidR="00EB40AC">
        <w:rPr>
          <w:lang w:val="en-AU"/>
        </w:rPr>
        <w:t xml:space="preserve">, it </w:t>
      </w:r>
      <w:r>
        <w:rPr>
          <w:lang w:val="en-AU"/>
        </w:rPr>
        <w:t>was</w:t>
      </w:r>
      <w:r w:rsidR="00EB40AC">
        <w:rPr>
          <w:lang w:val="en-AU"/>
        </w:rPr>
        <w:t xml:space="preserve"> not particularly </w:t>
      </w:r>
      <w:r w:rsidR="00CC6FE7">
        <w:rPr>
          <w:lang w:val="en-AU"/>
        </w:rPr>
        <w:t>large, and in some areas it in fact increases.</w:t>
      </w:r>
    </w:p>
    <w:p w14:paraId="1A874CC8" w14:textId="502C534C" w:rsidR="00AB2728" w:rsidRPr="00BB7D25" w:rsidRDefault="00AB2728" w:rsidP="00AB2728">
      <w:pPr>
        <w:rPr>
          <w:lang w:val="en-AU"/>
        </w:rPr>
      </w:pPr>
    </w:p>
    <w:p w14:paraId="6D4CC53B" w14:textId="78A58EFE" w:rsidR="00317AA3" w:rsidRDefault="00317AA3" w:rsidP="00A26785"/>
    <w:p w14:paraId="026B9386" w14:textId="13879629" w:rsidR="00007DD4" w:rsidRDefault="00D22562" w:rsidP="001129CB">
      <w:pPr>
        <w:pStyle w:val="Heading3"/>
      </w:pPr>
      <w:bookmarkStart w:id="31" w:name="_Toc164867491"/>
      <w:r>
        <w:t>Correlation</w:t>
      </w:r>
      <w:bookmarkEnd w:id="31"/>
    </w:p>
    <w:p w14:paraId="7AE2E670" w14:textId="3FB5BB68" w:rsidR="00546D3E" w:rsidRDefault="00546D3E" w:rsidP="00546D3E">
      <w:r>
        <w:t xml:space="preserve">In order to directly estimate </w:t>
      </w:r>
      <m:oMath>
        <m:r>
          <w:rPr>
            <w:rFonts w:ascii="Cambria Math" w:hAnsi="Cambria Math"/>
            <w:lang w:val="en-AU"/>
          </w:rPr>
          <m:t>ρ</m:t>
        </m:r>
      </m:oMath>
      <w:r>
        <w:t xml:space="preserve"> and how it change</w:t>
      </w:r>
      <w:r w:rsidR="0085265F">
        <w:t>s when admin data is introduced w</w:t>
      </w:r>
      <w:r w:rsidRPr="00546D3E">
        <w:t>e used linkage rates to derive population estimates</w:t>
      </w:r>
      <w:r w:rsidR="0085265F">
        <w:t xml:space="preserve"> (as above)</w:t>
      </w:r>
      <w:r w:rsidRPr="00546D3E">
        <w:t xml:space="preserve"> by post code</w:t>
      </w:r>
      <w:r w:rsidR="0085265F">
        <w:t>.</w:t>
      </w:r>
    </w:p>
    <w:p w14:paraId="39E351F5" w14:textId="77777777" w:rsidR="0085265F" w:rsidRPr="00546D3E" w:rsidRDefault="0085265F" w:rsidP="00546D3E"/>
    <w:p w14:paraId="44B82046" w14:textId="07D77CA2" w:rsidR="00781206" w:rsidRPr="00546D3E" w:rsidRDefault="00B064EC" w:rsidP="00546D3E">
      <w:r>
        <w:t xml:space="preserve">We then calculated the </w:t>
      </w:r>
      <w:r w:rsidR="00546D3E" w:rsidRPr="00546D3E">
        <w:t>partial correlation between estimates and census values (controlling for effect of LA and HTC)</w:t>
      </w:r>
      <w:r>
        <w:t>. These were:</w:t>
      </w:r>
    </w:p>
    <w:p w14:paraId="771BC33C" w14:textId="58539E8E" w:rsidR="00546D3E" w:rsidRPr="00546D3E" w:rsidRDefault="009D6575" w:rsidP="009D6575">
      <w:r>
        <w:tab/>
      </w:r>
      <w:r>
        <w:tab/>
      </w:r>
      <w:r>
        <w:tab/>
      </w:r>
      <w:r>
        <w:tab/>
      </w:r>
      <w:r w:rsidR="00546D3E" w:rsidRPr="00546D3E">
        <w:t>Census only = 0.9862176</w:t>
      </w:r>
    </w:p>
    <w:p w14:paraId="7D4616A6" w14:textId="66DC0B38" w:rsidR="00D22562" w:rsidRDefault="009D6575" w:rsidP="009D6575">
      <w:r>
        <w:tab/>
      </w:r>
      <w:r>
        <w:tab/>
      </w:r>
      <w:r>
        <w:tab/>
      </w:r>
      <w:r>
        <w:tab/>
      </w:r>
      <w:r w:rsidR="00546D3E" w:rsidRPr="00546D3E">
        <w:t>Census + admin = 0.9885093</w:t>
      </w:r>
    </w:p>
    <w:p w14:paraId="66461E40" w14:textId="70D5178F" w:rsidR="009D6575" w:rsidRDefault="009D6575" w:rsidP="009D6575"/>
    <w:p w14:paraId="39F5B871" w14:textId="071A42D9" w:rsidR="00781206" w:rsidRDefault="00FB2A45" w:rsidP="001129CB">
      <w:pPr>
        <w:pStyle w:val="Heading3"/>
      </w:pPr>
      <w:bookmarkStart w:id="32" w:name="_Toc164867492"/>
      <w:bookmarkStart w:id="33" w:name="_Hlk189737629"/>
      <w:r>
        <w:t xml:space="preserve">Estimated </w:t>
      </w:r>
      <w:proofErr w:type="spellStart"/>
      <w:r>
        <w:t>RRMSE</w:t>
      </w:r>
      <w:proofErr w:type="spellEnd"/>
      <w:r>
        <w:t xml:space="preserve"> </w:t>
      </w:r>
      <w:r w:rsidR="00785475">
        <w:t>for different scenarios</w:t>
      </w:r>
      <w:bookmarkEnd w:id="32"/>
    </w:p>
    <w:p w14:paraId="022EF722" w14:textId="77777777" w:rsidR="009B13F6" w:rsidRPr="009B13F6" w:rsidRDefault="009B13F6" w:rsidP="009B13F6"/>
    <w:p w14:paraId="45C2A7FF" w14:textId="013D2668" w:rsidR="00E611DE" w:rsidRDefault="007D6D02" w:rsidP="007D6D02">
      <w:r>
        <w:t xml:space="preserve">Using the calculated </w:t>
      </w:r>
      <w:r w:rsidR="004066D0">
        <w:t xml:space="preserve">correlations </w:t>
      </w:r>
      <w:r w:rsidR="00AB773C">
        <w:t>together with census and CCS return rates and estimated admin coverage rates (</w:t>
      </w:r>
      <w:r w:rsidR="00176421">
        <w:t xml:space="preserve">assuming conservative rules around </w:t>
      </w:r>
      <w:r w:rsidR="009D0A32">
        <w:t xml:space="preserve">the standard of evidence required to be taken as </w:t>
      </w:r>
      <w:r w:rsidR="004D46E5">
        <w:t>representing a real person)</w:t>
      </w:r>
      <w:r w:rsidR="00081986">
        <w:t xml:space="preserve">, the </w:t>
      </w:r>
      <w:proofErr w:type="spellStart"/>
      <w:r w:rsidR="00081986">
        <w:t>RRMSE</w:t>
      </w:r>
      <w:proofErr w:type="spellEnd"/>
      <w:r w:rsidR="00081986">
        <w:t xml:space="preserve"> can be estimated using the formula above</w:t>
      </w:r>
      <w:r w:rsidR="009B13F6">
        <w:t xml:space="preserve"> (see table 1 above)</w:t>
      </w:r>
      <w:r w:rsidR="0065562C">
        <w:t xml:space="preserve">. This gives </w:t>
      </w:r>
      <w:r w:rsidR="00D845B2">
        <w:t>2.73% for adding the admin data into the census, and 3.13%</w:t>
      </w:r>
      <w:r w:rsidR="003B6295">
        <w:t xml:space="preserve"> for adding it into the CCS. </w:t>
      </w:r>
      <w:r w:rsidR="00E92ED6">
        <w:t xml:space="preserve">This would suggest that adding </w:t>
      </w:r>
      <w:r w:rsidR="005A7593">
        <w:t xml:space="preserve">the data to the </w:t>
      </w:r>
      <w:r w:rsidR="00964644">
        <w:t xml:space="preserve">census would give the best gain in terms of estimate precision. </w:t>
      </w:r>
    </w:p>
    <w:p w14:paraId="23A7FA74" w14:textId="77777777" w:rsidR="00E611DE" w:rsidRDefault="00E611DE" w:rsidP="007D6D02"/>
    <w:p w14:paraId="105D3BC4" w14:textId="0415B794" w:rsidR="00F00E8E" w:rsidRDefault="00657E1A" w:rsidP="007D6D02">
      <w:r>
        <w:t xml:space="preserve">The correlations derived above seem to </w:t>
      </w:r>
      <w:r w:rsidR="00160866">
        <w:t xml:space="preserve">be </w:t>
      </w:r>
      <w:r w:rsidR="00AA38E0">
        <w:t xml:space="preserve">surprisingly high. They would suggest that </w:t>
      </w:r>
      <w:r w:rsidR="001428FD">
        <w:t xml:space="preserve">almost all variation in Census response was between LA and HTC, with very little being driven by </w:t>
      </w:r>
      <w:r w:rsidR="003C3481">
        <w:t xml:space="preserve">respondent demographics. This seems unlikely and contrary to findings elsewhere. This is likely due to </w:t>
      </w:r>
      <w:r w:rsidR="00C4771F">
        <w:t xml:space="preserve">the fact that by </w:t>
      </w:r>
      <w:r w:rsidR="00C32567">
        <w:t>performing this analysis at the household level and aggregating up to post codes, we have removed the individual variation in response</w:t>
      </w:r>
      <w:r w:rsidR="00AD6F9A">
        <w:t>.</w:t>
      </w:r>
      <w:r w:rsidR="00F00E8E">
        <w:t xml:space="preserve"> </w:t>
      </w:r>
    </w:p>
    <w:p w14:paraId="6B287E85" w14:textId="77777777" w:rsidR="00F00E8E" w:rsidRDefault="00F00E8E" w:rsidP="007D6D02"/>
    <w:p w14:paraId="5267775C" w14:textId="2AB6D1CA" w:rsidR="007D6D02" w:rsidRDefault="00F00E8E" w:rsidP="007D6D02">
      <w:r>
        <w:t xml:space="preserve">To account for the possibility that the correlations suggest a more homogeneous response rate than was in fact the case, we also looked at more conservative </w:t>
      </w:r>
      <w:r w:rsidR="00AD6F9A">
        <w:t xml:space="preserve"> </w:t>
      </w:r>
      <w:r>
        <w:t xml:space="preserve"> </w:t>
      </w:r>
      <w:r w:rsidR="00366F28">
        <w:t>correlation value</w:t>
      </w:r>
      <w:r w:rsidR="00165822">
        <w:t>, reduced by .05</w:t>
      </w:r>
      <w:r w:rsidR="000C0F6D">
        <w:t>. In this</w:t>
      </w:r>
      <w:r w:rsidR="00366F28">
        <w:t xml:space="preserve"> scenario </w:t>
      </w:r>
      <w:r w:rsidR="000C0F6D">
        <w:t xml:space="preserve">the model with </w:t>
      </w:r>
      <w:r w:rsidR="00F31A89">
        <w:t xml:space="preserve">admin data added </w:t>
      </w:r>
      <w:r w:rsidR="00F31A89">
        <w:lastRenderedPageBreak/>
        <w:t xml:space="preserve">to the CCS performs better with a </w:t>
      </w:r>
      <w:proofErr w:type="spellStart"/>
      <w:r w:rsidR="00F31A89">
        <w:t>RRMSE</w:t>
      </w:r>
      <w:proofErr w:type="spellEnd"/>
      <w:r w:rsidR="00F31A89">
        <w:t xml:space="preserve"> of 5.79% compared to 6.16</w:t>
      </w:r>
      <w:r w:rsidR="001B3901">
        <w:t>%</w:t>
      </w:r>
      <w:r w:rsidR="00E07C68">
        <w:t xml:space="preserve"> </w:t>
      </w:r>
      <w:r w:rsidR="00E3155F">
        <w:t xml:space="preserve">when the admin data is added to the census. It seems then that as </w:t>
      </w:r>
      <w:r w:rsidR="007846EB">
        <w:t>the heterogeneity increases</w:t>
      </w:r>
      <w:r w:rsidR="00142370">
        <w:t>, a CCS enhanced with admin data is better able to cope with it than the census enhanced with admin data.</w:t>
      </w:r>
      <w:r w:rsidR="000C0F6D">
        <w:t xml:space="preserve"> This suggests that </w:t>
      </w:r>
      <w:r w:rsidR="006D5114">
        <w:t xml:space="preserve">supplementing the CCS is the more conservative strategy, as if response rates are actually as homogenous as the initial analysis suggests, </w:t>
      </w:r>
      <w:r w:rsidR="0060082B">
        <w:t>modelling it should be relatively straightforward anyway.</w:t>
      </w:r>
    </w:p>
    <w:p w14:paraId="081EF768" w14:textId="2705F98B" w:rsidR="00142370" w:rsidRDefault="00142370" w:rsidP="007D6D02"/>
    <w:tbl>
      <w:tblPr>
        <w:tblStyle w:val="GridTable1Light"/>
        <w:tblpPr w:leftFromText="180" w:rightFromText="180" w:vertAnchor="page" w:horzAnchor="margin" w:tblpXSpec="center" w:tblpY="9471"/>
        <w:tblW w:w="10622" w:type="dxa"/>
        <w:tblLayout w:type="fixed"/>
        <w:tblLook w:val="04A0" w:firstRow="1" w:lastRow="0" w:firstColumn="1" w:lastColumn="0" w:noHBand="0" w:noVBand="1"/>
      </w:tblPr>
      <w:tblGrid>
        <w:gridCol w:w="1124"/>
        <w:gridCol w:w="851"/>
        <w:gridCol w:w="1417"/>
        <w:gridCol w:w="1560"/>
        <w:gridCol w:w="1559"/>
        <w:gridCol w:w="1559"/>
        <w:gridCol w:w="1134"/>
        <w:gridCol w:w="1418"/>
      </w:tblGrid>
      <w:tr w:rsidR="001129CB" w:rsidRPr="00785475" w14:paraId="57C2D434" w14:textId="77777777" w:rsidTr="00177A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hideMark/>
          </w:tcPr>
          <w:p w14:paraId="5A52EF67"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rPr>
                <w:rFonts w:cs="Arial"/>
                <w:sz w:val="36"/>
                <w:szCs w:val="36"/>
                <w:lang w:eastAsia="en-GB"/>
              </w:rPr>
            </w:pPr>
            <w:r w:rsidRPr="00785475">
              <w:rPr>
                <w:rFonts w:ascii="Calibri" w:hAnsi="Calibri" w:cs="Calibri"/>
                <w:color w:val="000000" w:themeColor="dark1"/>
                <w:kern w:val="24"/>
                <w:szCs w:val="24"/>
                <w:lang w:eastAsia="en-GB"/>
              </w:rPr>
              <w:t>Admin coverage</w:t>
            </w:r>
          </w:p>
        </w:tc>
        <w:tc>
          <w:tcPr>
            <w:tcW w:w="851" w:type="dxa"/>
            <w:hideMark/>
          </w:tcPr>
          <w:p w14:paraId="3AB71ECE" w14:textId="7F0B2B4F"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100000000000" w:firstRow="1" w:lastRow="0" w:firstColumn="0" w:lastColumn="0" w:oddVBand="0" w:evenVBand="0" w:oddHBand="0" w:evenHBand="0" w:firstRowFirstColumn="0" w:firstRowLastColumn="0" w:lastRowFirstColumn="0" w:lastRowLastColumn="0"/>
              <w:rPr>
                <w:rFonts w:cs="Arial"/>
                <w:sz w:val="36"/>
                <w:szCs w:val="36"/>
                <w:lang w:eastAsia="en-GB"/>
              </w:rPr>
            </w:pPr>
            <w:r>
              <w:rPr>
                <w:rFonts w:ascii="Calibri" w:hAnsi="Calibri" w:cs="Calibri"/>
                <w:color w:val="000000" w:themeColor="dark1"/>
                <w:kern w:val="24"/>
                <w:szCs w:val="24"/>
                <w:lang w:eastAsia="en-GB"/>
              </w:rPr>
              <w:t xml:space="preserve"> </w:t>
            </w:r>
            <w:r w:rsidR="00177AC2">
              <w:rPr>
                <w:rFonts w:ascii="Calibri" w:hAnsi="Calibri" w:cs="Calibri"/>
                <w:color w:val="000000" w:themeColor="dark1"/>
                <w:kern w:val="24"/>
                <w:szCs w:val="24"/>
                <w:lang w:eastAsia="en-GB"/>
              </w:rPr>
              <w:t>B</w:t>
            </w:r>
            <w:r>
              <w:rPr>
                <w:rFonts w:ascii="Calibri" w:hAnsi="Calibri" w:cs="Calibri"/>
                <w:color w:val="000000" w:themeColor="dark1"/>
                <w:kern w:val="24"/>
                <w:szCs w:val="24"/>
                <w:lang w:eastAsia="en-GB"/>
              </w:rPr>
              <w:t>ias</w:t>
            </w:r>
            <w:r w:rsidR="00177AC2">
              <w:rPr>
                <w:rFonts w:ascii="Calibri" w:hAnsi="Calibri" w:cs="Calibri"/>
                <w:color w:val="000000" w:themeColor="dark1"/>
                <w:kern w:val="24"/>
                <w:szCs w:val="24"/>
                <w:lang w:eastAsia="en-GB"/>
              </w:rPr>
              <w:t xml:space="preserve"> (odds ratio)</w:t>
            </w:r>
          </w:p>
        </w:tc>
        <w:tc>
          <w:tcPr>
            <w:tcW w:w="1417" w:type="dxa"/>
            <w:hideMark/>
          </w:tcPr>
          <w:p w14:paraId="1E259D41"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100000000000" w:firstRow="1"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Census</w:t>
            </w:r>
            <w:r>
              <w:rPr>
                <w:rFonts w:ascii="Calibri" w:hAnsi="Calibri" w:cs="Calibri"/>
                <w:color w:val="000000" w:themeColor="dark1"/>
                <w:kern w:val="24"/>
                <w:szCs w:val="24"/>
                <w:lang w:eastAsia="en-GB"/>
              </w:rPr>
              <w:t xml:space="preserve"> </w:t>
            </w:r>
            <w:r w:rsidRPr="00785475">
              <w:rPr>
                <w:rFonts w:ascii="Calibri" w:hAnsi="Calibri" w:cs="Calibri"/>
                <w:color w:val="000000" w:themeColor="dark1"/>
                <w:kern w:val="24"/>
                <w:szCs w:val="24"/>
                <w:lang w:eastAsia="en-GB"/>
              </w:rPr>
              <w:t>+</w:t>
            </w:r>
            <w:r>
              <w:rPr>
                <w:rFonts w:ascii="Calibri" w:hAnsi="Calibri" w:cs="Calibri"/>
                <w:color w:val="000000" w:themeColor="dark1"/>
                <w:kern w:val="24"/>
                <w:szCs w:val="24"/>
                <w:lang w:eastAsia="en-GB"/>
              </w:rPr>
              <w:t xml:space="preserve"> </w:t>
            </w:r>
            <w:r w:rsidRPr="00785475">
              <w:rPr>
                <w:rFonts w:ascii="Calibri" w:hAnsi="Calibri" w:cs="Calibri"/>
                <w:color w:val="000000" w:themeColor="dark1"/>
                <w:kern w:val="24"/>
                <w:szCs w:val="24"/>
                <w:lang w:eastAsia="en-GB"/>
              </w:rPr>
              <w:t>admin correlation</w:t>
            </w:r>
          </w:p>
        </w:tc>
        <w:tc>
          <w:tcPr>
            <w:tcW w:w="1560" w:type="dxa"/>
            <w:hideMark/>
          </w:tcPr>
          <w:p w14:paraId="240E86FB"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100000000000" w:firstRow="1"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Census only correlation</w:t>
            </w:r>
          </w:p>
        </w:tc>
        <w:tc>
          <w:tcPr>
            <w:tcW w:w="1559" w:type="dxa"/>
            <w:hideMark/>
          </w:tcPr>
          <w:p w14:paraId="5C5CFFC8" w14:textId="064EF7F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100000000000" w:firstRow="1" w:lastRow="0" w:firstColumn="0" w:lastColumn="0" w:oddVBand="0" w:evenVBand="0" w:oddHBand="0" w:evenHBand="0" w:firstRowFirstColumn="0" w:firstRowLastColumn="0" w:lastRowFirstColumn="0" w:lastRowLastColumn="0"/>
              <w:rPr>
                <w:rFonts w:cs="Arial"/>
                <w:sz w:val="36"/>
                <w:szCs w:val="36"/>
                <w:lang w:eastAsia="en-GB"/>
              </w:rPr>
            </w:pPr>
            <w:proofErr w:type="spellStart"/>
            <w:r w:rsidRPr="00785475">
              <w:rPr>
                <w:rFonts w:ascii="Calibri" w:hAnsi="Calibri" w:cs="Calibri"/>
                <w:color w:val="000000" w:themeColor="dark1"/>
                <w:kern w:val="24"/>
                <w:szCs w:val="24"/>
                <w:lang w:eastAsia="en-GB"/>
              </w:rPr>
              <w:t>RRMSE</w:t>
            </w:r>
            <w:proofErr w:type="spellEnd"/>
            <w:r w:rsidRPr="00785475">
              <w:rPr>
                <w:rFonts w:ascii="Calibri" w:hAnsi="Calibri" w:cs="Calibri"/>
                <w:color w:val="000000" w:themeColor="dark1"/>
                <w:kern w:val="24"/>
                <w:szCs w:val="24"/>
                <w:lang w:eastAsia="en-GB"/>
              </w:rPr>
              <w:t xml:space="preserve"> for census</w:t>
            </w:r>
            <w:r>
              <w:rPr>
                <w:rFonts w:ascii="Calibri" w:hAnsi="Calibri" w:cs="Calibri"/>
                <w:color w:val="000000" w:themeColor="dark1"/>
                <w:kern w:val="24"/>
                <w:szCs w:val="24"/>
                <w:lang w:eastAsia="en-GB"/>
              </w:rPr>
              <w:t xml:space="preserve"> </w:t>
            </w:r>
            <w:r w:rsidRPr="00785475">
              <w:rPr>
                <w:rFonts w:ascii="Calibri" w:hAnsi="Calibri" w:cs="Calibri"/>
                <w:color w:val="000000" w:themeColor="dark1"/>
                <w:kern w:val="24"/>
                <w:szCs w:val="24"/>
                <w:lang w:eastAsia="en-GB"/>
              </w:rPr>
              <w:t>+</w:t>
            </w:r>
            <w:r>
              <w:rPr>
                <w:rFonts w:ascii="Calibri" w:hAnsi="Calibri" w:cs="Calibri"/>
                <w:color w:val="000000" w:themeColor="dark1"/>
                <w:kern w:val="24"/>
                <w:szCs w:val="24"/>
                <w:lang w:eastAsia="en-GB"/>
              </w:rPr>
              <w:t xml:space="preserve"> </w:t>
            </w:r>
            <w:r w:rsidRPr="00785475">
              <w:rPr>
                <w:rFonts w:ascii="Calibri" w:hAnsi="Calibri" w:cs="Calibri"/>
                <w:color w:val="000000" w:themeColor="dark1"/>
                <w:kern w:val="24"/>
                <w:szCs w:val="24"/>
                <w:lang w:eastAsia="en-GB"/>
              </w:rPr>
              <w:t xml:space="preserve">admin </w:t>
            </w:r>
            <w:r w:rsidR="00177AC2">
              <w:rPr>
                <w:rFonts w:ascii="Calibri" w:hAnsi="Calibri" w:cs="Calibri"/>
                <w:color w:val="000000" w:themeColor="dark1"/>
                <w:kern w:val="24"/>
                <w:szCs w:val="24"/>
                <w:lang w:eastAsia="en-GB"/>
              </w:rPr>
              <w:t>vs</w:t>
            </w:r>
            <w:r w:rsidRPr="00785475">
              <w:rPr>
                <w:rFonts w:ascii="Calibri" w:hAnsi="Calibri" w:cs="Calibri"/>
                <w:color w:val="000000" w:themeColor="dark1"/>
                <w:kern w:val="24"/>
                <w:szCs w:val="24"/>
                <w:lang w:eastAsia="en-GB"/>
              </w:rPr>
              <w:t xml:space="preserve"> CCS</w:t>
            </w:r>
          </w:p>
        </w:tc>
        <w:tc>
          <w:tcPr>
            <w:tcW w:w="1559" w:type="dxa"/>
            <w:hideMark/>
          </w:tcPr>
          <w:p w14:paraId="76CD8920" w14:textId="353FFA2D"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100000000000" w:firstRow="1" w:lastRow="0" w:firstColumn="0" w:lastColumn="0" w:oddVBand="0" w:evenVBand="0" w:oddHBand="0" w:evenHBand="0" w:firstRowFirstColumn="0" w:firstRowLastColumn="0" w:lastRowFirstColumn="0" w:lastRowLastColumn="0"/>
              <w:rPr>
                <w:rFonts w:cs="Arial"/>
                <w:sz w:val="36"/>
                <w:szCs w:val="36"/>
                <w:lang w:eastAsia="en-GB"/>
              </w:rPr>
            </w:pPr>
            <w:proofErr w:type="spellStart"/>
            <w:r w:rsidRPr="00785475">
              <w:rPr>
                <w:rFonts w:ascii="Calibri" w:hAnsi="Calibri" w:cs="Calibri"/>
                <w:color w:val="000000" w:themeColor="dark1"/>
                <w:kern w:val="24"/>
                <w:szCs w:val="24"/>
                <w:lang w:eastAsia="en-GB"/>
              </w:rPr>
              <w:t>RRMSE</w:t>
            </w:r>
            <w:proofErr w:type="spellEnd"/>
            <w:r w:rsidRPr="00785475">
              <w:rPr>
                <w:rFonts w:ascii="Calibri" w:hAnsi="Calibri" w:cs="Calibri"/>
                <w:color w:val="000000" w:themeColor="dark1"/>
                <w:kern w:val="24"/>
                <w:szCs w:val="24"/>
                <w:lang w:eastAsia="en-GB"/>
              </w:rPr>
              <w:t xml:space="preserve"> for census </w:t>
            </w:r>
            <w:r w:rsidR="00177AC2">
              <w:rPr>
                <w:rFonts w:ascii="Calibri" w:hAnsi="Calibri" w:cs="Calibri"/>
                <w:color w:val="000000" w:themeColor="dark1"/>
                <w:kern w:val="24"/>
                <w:szCs w:val="24"/>
                <w:lang w:eastAsia="en-GB"/>
              </w:rPr>
              <w:t xml:space="preserve">vs </w:t>
            </w:r>
            <w:r w:rsidRPr="00785475">
              <w:rPr>
                <w:rFonts w:ascii="Calibri" w:hAnsi="Calibri" w:cs="Calibri"/>
                <w:color w:val="000000" w:themeColor="dark1"/>
                <w:kern w:val="24"/>
                <w:szCs w:val="24"/>
                <w:lang w:eastAsia="en-GB"/>
              </w:rPr>
              <w:t>CCS</w:t>
            </w:r>
            <w:r>
              <w:rPr>
                <w:rFonts w:ascii="Calibri" w:hAnsi="Calibri" w:cs="Calibri"/>
                <w:color w:val="000000" w:themeColor="dark1"/>
                <w:kern w:val="24"/>
                <w:szCs w:val="24"/>
                <w:lang w:eastAsia="en-GB"/>
              </w:rPr>
              <w:t xml:space="preserve"> </w:t>
            </w:r>
            <w:r w:rsidRPr="00785475">
              <w:rPr>
                <w:rFonts w:ascii="Calibri" w:hAnsi="Calibri" w:cs="Calibri"/>
                <w:color w:val="000000" w:themeColor="dark1"/>
                <w:kern w:val="24"/>
                <w:szCs w:val="24"/>
                <w:lang w:eastAsia="en-GB"/>
              </w:rPr>
              <w:t>+</w:t>
            </w:r>
            <w:r>
              <w:rPr>
                <w:rFonts w:ascii="Calibri" w:hAnsi="Calibri" w:cs="Calibri"/>
                <w:color w:val="000000" w:themeColor="dark1"/>
                <w:kern w:val="24"/>
                <w:szCs w:val="24"/>
                <w:lang w:eastAsia="en-GB"/>
              </w:rPr>
              <w:t xml:space="preserve"> </w:t>
            </w:r>
            <w:r w:rsidRPr="00785475">
              <w:rPr>
                <w:rFonts w:ascii="Calibri" w:hAnsi="Calibri" w:cs="Calibri"/>
                <w:color w:val="000000" w:themeColor="dark1"/>
                <w:kern w:val="24"/>
                <w:szCs w:val="24"/>
                <w:lang w:eastAsia="en-GB"/>
              </w:rPr>
              <w:t>admin</w:t>
            </w:r>
          </w:p>
        </w:tc>
        <w:tc>
          <w:tcPr>
            <w:tcW w:w="1134" w:type="dxa"/>
            <w:hideMark/>
          </w:tcPr>
          <w:p w14:paraId="461278ED" w14:textId="71FCBC05"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100000000000" w:firstRow="1"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Bias</w:t>
            </w:r>
            <w:r>
              <w:rPr>
                <w:rFonts w:ascii="Calibri" w:hAnsi="Calibri" w:cs="Calibri"/>
                <w:color w:val="000000" w:themeColor="dark1"/>
                <w:kern w:val="24"/>
                <w:szCs w:val="24"/>
                <w:lang w:eastAsia="en-GB"/>
              </w:rPr>
              <w:t xml:space="preserve">: </w:t>
            </w:r>
            <w:r w:rsidRPr="00785475">
              <w:rPr>
                <w:rFonts w:ascii="Calibri" w:hAnsi="Calibri" w:cs="Calibri"/>
                <w:color w:val="000000" w:themeColor="dark1"/>
                <w:kern w:val="24"/>
                <w:szCs w:val="24"/>
                <w:lang w:eastAsia="en-GB"/>
              </w:rPr>
              <w:t>census</w:t>
            </w:r>
            <w:r>
              <w:rPr>
                <w:rFonts w:ascii="Calibri" w:hAnsi="Calibri" w:cs="Calibri"/>
                <w:color w:val="000000" w:themeColor="dark1"/>
                <w:kern w:val="24"/>
                <w:szCs w:val="24"/>
                <w:lang w:eastAsia="en-GB"/>
              </w:rPr>
              <w:t xml:space="preserve"> </w:t>
            </w:r>
            <w:r w:rsidRPr="00785475">
              <w:rPr>
                <w:rFonts w:ascii="Calibri" w:hAnsi="Calibri" w:cs="Calibri"/>
                <w:color w:val="000000" w:themeColor="dark1"/>
                <w:kern w:val="24"/>
                <w:szCs w:val="24"/>
                <w:lang w:eastAsia="en-GB"/>
              </w:rPr>
              <w:t>+</w:t>
            </w:r>
            <w:r>
              <w:rPr>
                <w:rFonts w:ascii="Calibri" w:hAnsi="Calibri" w:cs="Calibri"/>
                <w:color w:val="000000" w:themeColor="dark1"/>
                <w:kern w:val="24"/>
                <w:szCs w:val="24"/>
                <w:lang w:eastAsia="en-GB"/>
              </w:rPr>
              <w:t xml:space="preserve"> </w:t>
            </w:r>
            <w:r w:rsidRPr="00785475">
              <w:rPr>
                <w:rFonts w:ascii="Calibri" w:hAnsi="Calibri" w:cs="Calibri"/>
                <w:color w:val="000000" w:themeColor="dark1"/>
                <w:kern w:val="24"/>
                <w:szCs w:val="24"/>
                <w:lang w:eastAsia="en-GB"/>
              </w:rPr>
              <w:t xml:space="preserve">admin </w:t>
            </w:r>
            <w:r w:rsidR="00177AC2">
              <w:rPr>
                <w:rFonts w:ascii="Calibri" w:hAnsi="Calibri" w:cs="Calibri"/>
                <w:color w:val="000000" w:themeColor="dark1"/>
                <w:kern w:val="24"/>
                <w:szCs w:val="24"/>
                <w:lang w:eastAsia="en-GB"/>
              </w:rPr>
              <w:t>vs</w:t>
            </w:r>
            <w:r w:rsidRPr="00785475">
              <w:rPr>
                <w:rFonts w:ascii="Calibri" w:hAnsi="Calibri" w:cs="Calibri"/>
                <w:color w:val="000000" w:themeColor="dark1"/>
                <w:kern w:val="24"/>
                <w:szCs w:val="24"/>
                <w:lang w:eastAsia="en-GB"/>
              </w:rPr>
              <w:t xml:space="preserve"> CCS</w:t>
            </w:r>
          </w:p>
        </w:tc>
        <w:tc>
          <w:tcPr>
            <w:tcW w:w="1418" w:type="dxa"/>
            <w:hideMark/>
          </w:tcPr>
          <w:p w14:paraId="4DB5EFF1" w14:textId="2C2DBDD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100000000000" w:firstRow="1"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Bias</w:t>
            </w:r>
            <w:r>
              <w:rPr>
                <w:rFonts w:ascii="Calibri" w:hAnsi="Calibri" w:cs="Calibri"/>
                <w:color w:val="000000" w:themeColor="dark1"/>
                <w:kern w:val="24"/>
                <w:szCs w:val="24"/>
                <w:lang w:eastAsia="en-GB"/>
              </w:rPr>
              <w:t>:</w:t>
            </w:r>
            <w:r w:rsidRPr="00785475">
              <w:rPr>
                <w:rFonts w:ascii="Calibri" w:hAnsi="Calibri" w:cs="Calibri"/>
                <w:color w:val="000000" w:themeColor="dark1"/>
                <w:kern w:val="24"/>
                <w:szCs w:val="24"/>
                <w:lang w:eastAsia="en-GB"/>
              </w:rPr>
              <w:t xml:space="preserve"> census </w:t>
            </w:r>
            <w:r w:rsidR="00177AC2">
              <w:rPr>
                <w:rFonts w:ascii="Calibri" w:hAnsi="Calibri" w:cs="Calibri"/>
                <w:color w:val="000000" w:themeColor="dark1"/>
                <w:kern w:val="24"/>
                <w:szCs w:val="24"/>
                <w:lang w:eastAsia="en-GB"/>
              </w:rPr>
              <w:t>vs</w:t>
            </w:r>
            <w:r w:rsidRPr="00785475">
              <w:rPr>
                <w:rFonts w:ascii="Calibri" w:hAnsi="Calibri" w:cs="Calibri"/>
                <w:color w:val="000000" w:themeColor="dark1"/>
                <w:kern w:val="24"/>
                <w:szCs w:val="24"/>
                <w:lang w:eastAsia="en-GB"/>
              </w:rPr>
              <w:t xml:space="preserve"> CCS</w:t>
            </w:r>
            <w:r>
              <w:rPr>
                <w:rFonts w:ascii="Calibri" w:hAnsi="Calibri" w:cs="Calibri"/>
                <w:color w:val="000000" w:themeColor="dark1"/>
                <w:kern w:val="24"/>
                <w:szCs w:val="24"/>
                <w:lang w:eastAsia="en-GB"/>
              </w:rPr>
              <w:t xml:space="preserve"> </w:t>
            </w:r>
            <w:r w:rsidRPr="00785475">
              <w:rPr>
                <w:rFonts w:ascii="Calibri" w:hAnsi="Calibri" w:cs="Calibri"/>
                <w:color w:val="000000" w:themeColor="dark1"/>
                <w:kern w:val="24"/>
                <w:szCs w:val="24"/>
                <w:lang w:eastAsia="en-GB"/>
              </w:rPr>
              <w:t>+</w:t>
            </w:r>
            <w:r>
              <w:rPr>
                <w:rFonts w:ascii="Calibri" w:hAnsi="Calibri" w:cs="Calibri"/>
                <w:color w:val="000000" w:themeColor="dark1"/>
                <w:kern w:val="24"/>
                <w:szCs w:val="24"/>
                <w:lang w:eastAsia="en-GB"/>
              </w:rPr>
              <w:t xml:space="preserve"> </w:t>
            </w:r>
            <w:r w:rsidRPr="00785475">
              <w:rPr>
                <w:rFonts w:ascii="Calibri" w:hAnsi="Calibri" w:cs="Calibri"/>
                <w:color w:val="000000" w:themeColor="dark1"/>
                <w:kern w:val="24"/>
                <w:szCs w:val="24"/>
                <w:lang w:eastAsia="en-GB"/>
              </w:rPr>
              <w:t>admin</w:t>
            </w:r>
          </w:p>
        </w:tc>
      </w:tr>
      <w:tr w:rsidR="001129CB" w:rsidRPr="00785475" w14:paraId="4E308C89" w14:textId="77777777" w:rsidTr="00177AC2">
        <w:trPr>
          <w:trHeight w:val="708"/>
        </w:trPr>
        <w:tc>
          <w:tcPr>
            <w:cnfStyle w:val="001000000000" w:firstRow="0" w:lastRow="0" w:firstColumn="1" w:lastColumn="0" w:oddVBand="0" w:evenVBand="0" w:oddHBand="0" w:evenHBand="0" w:firstRowFirstColumn="0" w:firstRowLastColumn="0" w:lastRowFirstColumn="0" w:lastRowLastColumn="0"/>
            <w:tcW w:w="1124" w:type="dxa"/>
            <w:hideMark/>
          </w:tcPr>
          <w:p w14:paraId="6853BF0E"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rPr>
                <w:rFonts w:cs="Arial"/>
                <w:sz w:val="36"/>
                <w:szCs w:val="36"/>
                <w:lang w:eastAsia="en-GB"/>
              </w:rPr>
            </w:pPr>
            <w:r w:rsidRPr="00785475">
              <w:rPr>
                <w:rFonts w:ascii="Calibri" w:hAnsi="Calibri" w:cs="Calibri"/>
                <w:color w:val="000000" w:themeColor="dark1"/>
                <w:kern w:val="24"/>
                <w:szCs w:val="24"/>
                <w:lang w:eastAsia="en-GB"/>
              </w:rPr>
              <w:t>0.66</w:t>
            </w:r>
          </w:p>
        </w:tc>
        <w:tc>
          <w:tcPr>
            <w:tcW w:w="851" w:type="dxa"/>
            <w:hideMark/>
          </w:tcPr>
          <w:p w14:paraId="6FD57910"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0</w:t>
            </w:r>
          </w:p>
        </w:tc>
        <w:tc>
          <w:tcPr>
            <w:tcW w:w="1417" w:type="dxa"/>
            <w:hideMark/>
          </w:tcPr>
          <w:p w14:paraId="6B925A1D"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0.9885093</w:t>
            </w:r>
          </w:p>
        </w:tc>
        <w:tc>
          <w:tcPr>
            <w:tcW w:w="1560" w:type="dxa"/>
            <w:hideMark/>
          </w:tcPr>
          <w:p w14:paraId="6897FBC0"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0.9862176</w:t>
            </w:r>
          </w:p>
          <w:p w14:paraId="29A1E046"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 </w:t>
            </w:r>
          </w:p>
        </w:tc>
        <w:tc>
          <w:tcPr>
            <w:tcW w:w="1559" w:type="dxa"/>
            <w:hideMark/>
          </w:tcPr>
          <w:p w14:paraId="4225AA02"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2.73%</w:t>
            </w:r>
          </w:p>
          <w:p w14:paraId="39F7DAA1"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 </w:t>
            </w:r>
          </w:p>
        </w:tc>
        <w:tc>
          <w:tcPr>
            <w:tcW w:w="1559" w:type="dxa"/>
            <w:hideMark/>
          </w:tcPr>
          <w:p w14:paraId="748B2C66"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3.13%</w:t>
            </w:r>
          </w:p>
          <w:p w14:paraId="1A334410"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 </w:t>
            </w:r>
          </w:p>
        </w:tc>
        <w:tc>
          <w:tcPr>
            <w:tcW w:w="1134" w:type="dxa"/>
            <w:hideMark/>
          </w:tcPr>
          <w:p w14:paraId="3BC6C8CB"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0</w:t>
            </w:r>
          </w:p>
        </w:tc>
        <w:tc>
          <w:tcPr>
            <w:tcW w:w="1418" w:type="dxa"/>
            <w:hideMark/>
          </w:tcPr>
          <w:p w14:paraId="5411E950"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0</w:t>
            </w:r>
          </w:p>
        </w:tc>
      </w:tr>
      <w:tr w:rsidR="001129CB" w:rsidRPr="00785475" w14:paraId="5F5D39A4" w14:textId="77777777" w:rsidTr="00177AC2">
        <w:trPr>
          <w:trHeight w:val="708"/>
        </w:trPr>
        <w:tc>
          <w:tcPr>
            <w:cnfStyle w:val="001000000000" w:firstRow="0" w:lastRow="0" w:firstColumn="1" w:lastColumn="0" w:oddVBand="0" w:evenVBand="0" w:oddHBand="0" w:evenHBand="0" w:firstRowFirstColumn="0" w:firstRowLastColumn="0" w:lastRowFirstColumn="0" w:lastRowLastColumn="0"/>
            <w:tcW w:w="1124" w:type="dxa"/>
            <w:hideMark/>
          </w:tcPr>
          <w:p w14:paraId="378C41E1"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rPr>
                <w:rFonts w:cs="Arial"/>
                <w:sz w:val="36"/>
                <w:szCs w:val="36"/>
                <w:lang w:eastAsia="en-GB"/>
              </w:rPr>
            </w:pPr>
            <w:r w:rsidRPr="00785475">
              <w:rPr>
                <w:rFonts w:ascii="Calibri" w:hAnsi="Calibri" w:cs="Calibri"/>
                <w:color w:val="000000" w:themeColor="dark1"/>
                <w:kern w:val="24"/>
                <w:szCs w:val="24"/>
                <w:lang w:eastAsia="en-GB"/>
              </w:rPr>
              <w:t>0.66</w:t>
            </w:r>
          </w:p>
        </w:tc>
        <w:tc>
          <w:tcPr>
            <w:tcW w:w="851" w:type="dxa"/>
            <w:hideMark/>
          </w:tcPr>
          <w:p w14:paraId="1AC833FA"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0</w:t>
            </w:r>
          </w:p>
        </w:tc>
        <w:tc>
          <w:tcPr>
            <w:tcW w:w="1417" w:type="dxa"/>
            <w:hideMark/>
          </w:tcPr>
          <w:p w14:paraId="0D7EAC21"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0.9385093</w:t>
            </w:r>
          </w:p>
          <w:p w14:paraId="4F9E2B34"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 </w:t>
            </w:r>
          </w:p>
        </w:tc>
        <w:tc>
          <w:tcPr>
            <w:tcW w:w="1560" w:type="dxa"/>
            <w:hideMark/>
          </w:tcPr>
          <w:p w14:paraId="01EC5318"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0.9362176</w:t>
            </w:r>
          </w:p>
          <w:p w14:paraId="623C7418"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 </w:t>
            </w:r>
          </w:p>
        </w:tc>
        <w:tc>
          <w:tcPr>
            <w:tcW w:w="1559" w:type="dxa"/>
            <w:hideMark/>
          </w:tcPr>
          <w:p w14:paraId="443E9549"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6.16%</w:t>
            </w:r>
          </w:p>
          <w:p w14:paraId="2FF1F6D3"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 </w:t>
            </w:r>
          </w:p>
        </w:tc>
        <w:tc>
          <w:tcPr>
            <w:tcW w:w="1559" w:type="dxa"/>
            <w:hideMark/>
          </w:tcPr>
          <w:p w14:paraId="7096C64E"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5.79%</w:t>
            </w:r>
          </w:p>
          <w:p w14:paraId="63428D61"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 </w:t>
            </w:r>
          </w:p>
        </w:tc>
        <w:tc>
          <w:tcPr>
            <w:tcW w:w="1134" w:type="dxa"/>
            <w:hideMark/>
          </w:tcPr>
          <w:p w14:paraId="0B36A393"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0</w:t>
            </w:r>
          </w:p>
        </w:tc>
        <w:tc>
          <w:tcPr>
            <w:tcW w:w="1418" w:type="dxa"/>
            <w:hideMark/>
          </w:tcPr>
          <w:p w14:paraId="4A2DF001"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0</w:t>
            </w:r>
          </w:p>
        </w:tc>
      </w:tr>
      <w:tr w:rsidR="001129CB" w:rsidRPr="00785475" w14:paraId="29DC280C" w14:textId="77777777" w:rsidTr="00177AC2">
        <w:trPr>
          <w:trHeight w:val="708"/>
        </w:trPr>
        <w:tc>
          <w:tcPr>
            <w:cnfStyle w:val="001000000000" w:firstRow="0" w:lastRow="0" w:firstColumn="1" w:lastColumn="0" w:oddVBand="0" w:evenVBand="0" w:oddHBand="0" w:evenHBand="0" w:firstRowFirstColumn="0" w:firstRowLastColumn="0" w:lastRowFirstColumn="0" w:lastRowLastColumn="0"/>
            <w:tcW w:w="1124" w:type="dxa"/>
            <w:hideMark/>
          </w:tcPr>
          <w:p w14:paraId="16793C45"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rPr>
                <w:rFonts w:cs="Arial"/>
                <w:sz w:val="36"/>
                <w:szCs w:val="36"/>
                <w:lang w:eastAsia="en-GB"/>
              </w:rPr>
            </w:pPr>
            <w:r w:rsidRPr="00785475">
              <w:rPr>
                <w:rFonts w:ascii="Calibri" w:hAnsi="Calibri" w:cs="Calibri"/>
                <w:color w:val="000000" w:themeColor="dark1"/>
                <w:kern w:val="24"/>
                <w:szCs w:val="24"/>
                <w:lang w:eastAsia="en-GB"/>
              </w:rPr>
              <w:t>0.66</w:t>
            </w:r>
          </w:p>
        </w:tc>
        <w:tc>
          <w:tcPr>
            <w:tcW w:w="851" w:type="dxa"/>
            <w:hideMark/>
          </w:tcPr>
          <w:p w14:paraId="4409E7ED"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1.4</w:t>
            </w:r>
          </w:p>
        </w:tc>
        <w:tc>
          <w:tcPr>
            <w:tcW w:w="1417" w:type="dxa"/>
            <w:hideMark/>
          </w:tcPr>
          <w:p w14:paraId="4B13462A"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0.9862176</w:t>
            </w:r>
          </w:p>
          <w:p w14:paraId="3D7795A5"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 </w:t>
            </w:r>
          </w:p>
        </w:tc>
        <w:tc>
          <w:tcPr>
            <w:tcW w:w="1560" w:type="dxa"/>
            <w:hideMark/>
          </w:tcPr>
          <w:p w14:paraId="2FB4B35C"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0.9862176</w:t>
            </w:r>
          </w:p>
          <w:p w14:paraId="425190C9"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 </w:t>
            </w:r>
          </w:p>
        </w:tc>
        <w:tc>
          <w:tcPr>
            <w:tcW w:w="1559" w:type="dxa"/>
            <w:hideMark/>
          </w:tcPr>
          <w:p w14:paraId="4E2C49FB"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2.75%</w:t>
            </w:r>
          </w:p>
          <w:p w14:paraId="141F0FA8"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 </w:t>
            </w:r>
          </w:p>
        </w:tc>
        <w:tc>
          <w:tcPr>
            <w:tcW w:w="1559" w:type="dxa"/>
            <w:hideMark/>
          </w:tcPr>
          <w:p w14:paraId="06A861F9"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3.11%</w:t>
            </w:r>
          </w:p>
          <w:p w14:paraId="04C33AF1"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 </w:t>
            </w:r>
          </w:p>
        </w:tc>
        <w:tc>
          <w:tcPr>
            <w:tcW w:w="1134" w:type="dxa"/>
            <w:hideMark/>
          </w:tcPr>
          <w:p w14:paraId="50B8ECD7"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-0.50%</w:t>
            </w:r>
          </w:p>
        </w:tc>
        <w:tc>
          <w:tcPr>
            <w:tcW w:w="1418" w:type="dxa"/>
            <w:hideMark/>
          </w:tcPr>
          <w:p w14:paraId="6162E445"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-0.36%</w:t>
            </w:r>
          </w:p>
        </w:tc>
      </w:tr>
      <w:tr w:rsidR="001129CB" w:rsidRPr="00785475" w14:paraId="419242B1" w14:textId="77777777" w:rsidTr="00177AC2">
        <w:trPr>
          <w:trHeight w:val="708"/>
        </w:trPr>
        <w:tc>
          <w:tcPr>
            <w:cnfStyle w:val="001000000000" w:firstRow="0" w:lastRow="0" w:firstColumn="1" w:lastColumn="0" w:oddVBand="0" w:evenVBand="0" w:oddHBand="0" w:evenHBand="0" w:firstRowFirstColumn="0" w:firstRowLastColumn="0" w:lastRowFirstColumn="0" w:lastRowLastColumn="0"/>
            <w:tcW w:w="1124" w:type="dxa"/>
            <w:hideMark/>
          </w:tcPr>
          <w:p w14:paraId="7DF92D4C"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rPr>
                <w:rFonts w:cs="Arial"/>
                <w:sz w:val="36"/>
                <w:szCs w:val="36"/>
                <w:lang w:eastAsia="en-GB"/>
              </w:rPr>
            </w:pPr>
            <w:r w:rsidRPr="00785475">
              <w:rPr>
                <w:rFonts w:ascii="Calibri" w:hAnsi="Calibri" w:cs="Calibri"/>
                <w:color w:val="000000" w:themeColor="dark1"/>
                <w:kern w:val="24"/>
                <w:szCs w:val="24"/>
                <w:lang w:eastAsia="en-GB"/>
              </w:rPr>
              <w:t>0.66</w:t>
            </w:r>
          </w:p>
        </w:tc>
        <w:tc>
          <w:tcPr>
            <w:tcW w:w="851" w:type="dxa"/>
            <w:hideMark/>
          </w:tcPr>
          <w:p w14:paraId="5B4BADC0"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0.7</w:t>
            </w:r>
          </w:p>
        </w:tc>
        <w:tc>
          <w:tcPr>
            <w:tcW w:w="1417" w:type="dxa"/>
            <w:hideMark/>
          </w:tcPr>
          <w:p w14:paraId="01558362"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0.9862176</w:t>
            </w:r>
          </w:p>
          <w:p w14:paraId="489DF7E7"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 </w:t>
            </w:r>
          </w:p>
        </w:tc>
        <w:tc>
          <w:tcPr>
            <w:tcW w:w="1560" w:type="dxa"/>
            <w:hideMark/>
          </w:tcPr>
          <w:p w14:paraId="6F3C46B0"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0.9862176</w:t>
            </w:r>
          </w:p>
          <w:p w14:paraId="7670B735"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 </w:t>
            </w:r>
          </w:p>
        </w:tc>
        <w:tc>
          <w:tcPr>
            <w:tcW w:w="1559" w:type="dxa"/>
            <w:hideMark/>
          </w:tcPr>
          <w:p w14:paraId="5D317466"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2.81%</w:t>
            </w:r>
          </w:p>
          <w:p w14:paraId="4D4B488B"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 </w:t>
            </w:r>
          </w:p>
        </w:tc>
        <w:tc>
          <w:tcPr>
            <w:tcW w:w="1559" w:type="dxa"/>
            <w:hideMark/>
          </w:tcPr>
          <w:p w14:paraId="5C2ACE04"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3.19%</w:t>
            </w:r>
          </w:p>
          <w:p w14:paraId="712E6144"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 </w:t>
            </w:r>
          </w:p>
        </w:tc>
        <w:tc>
          <w:tcPr>
            <w:tcW w:w="1134" w:type="dxa"/>
            <w:hideMark/>
          </w:tcPr>
          <w:p w14:paraId="1B566A89" w14:textId="77777777" w:rsidR="001129CB" w:rsidRPr="00785475" w:rsidRDefault="001129CB" w:rsidP="001129CB">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0.52%</w:t>
            </w:r>
          </w:p>
        </w:tc>
        <w:tc>
          <w:tcPr>
            <w:tcW w:w="1418" w:type="dxa"/>
            <w:hideMark/>
          </w:tcPr>
          <w:p w14:paraId="5D41D4EC" w14:textId="77777777" w:rsidR="001129CB" w:rsidRPr="00785475" w:rsidRDefault="001129CB" w:rsidP="001129CB">
            <w:pPr>
              <w:keepNext/>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cs="Arial"/>
                <w:sz w:val="36"/>
                <w:szCs w:val="36"/>
                <w:lang w:eastAsia="en-GB"/>
              </w:rPr>
            </w:pPr>
            <w:r w:rsidRPr="00785475">
              <w:rPr>
                <w:rFonts w:ascii="Calibri" w:hAnsi="Calibri" w:cs="Calibri"/>
                <w:color w:val="000000" w:themeColor="dark1"/>
                <w:kern w:val="24"/>
                <w:szCs w:val="24"/>
                <w:lang w:eastAsia="en-GB"/>
              </w:rPr>
              <w:t>0.37%</w:t>
            </w:r>
          </w:p>
        </w:tc>
      </w:tr>
    </w:tbl>
    <w:p w14:paraId="2B431C25" w14:textId="5B51B891" w:rsidR="00142370" w:rsidRDefault="00142370" w:rsidP="007D6D02">
      <w:r>
        <w:t xml:space="preserve">Finally, it may be that there is some </w:t>
      </w:r>
      <w:r w:rsidR="00FD0A09">
        <w:t xml:space="preserve">dependence </w:t>
      </w:r>
      <w:r>
        <w:t>bi</w:t>
      </w:r>
      <w:r w:rsidR="00FD0A09">
        <w:t xml:space="preserve">as between the census and CCS which </w:t>
      </w:r>
      <w:r w:rsidR="00640E46">
        <w:t>would</w:t>
      </w:r>
      <w:r w:rsidR="00FD0A09">
        <w:t xml:space="preserve"> lead the estimate to </w:t>
      </w:r>
      <w:r w:rsidR="00640E46">
        <w:t xml:space="preserve">be biased. These </w:t>
      </w:r>
      <w:r w:rsidR="00FA4FC6">
        <w:t>scenarios were also compared, and it seems that an admin data enhanced CCS is better able to deal with dependence bias than an admin data enhanced census (at least when CCS resp</w:t>
      </w:r>
      <w:r w:rsidR="00810FDC">
        <w:t>onse rates are lower than census response rates</w:t>
      </w:r>
      <w:r w:rsidR="00FC6003">
        <w:t>, as is the case for us</w:t>
      </w:r>
      <w:r w:rsidR="00810FDC">
        <w:t>).</w:t>
      </w:r>
    </w:p>
    <w:bookmarkEnd w:id="33"/>
    <w:p w14:paraId="2EAEA445" w14:textId="77777777" w:rsidR="001129CB" w:rsidRDefault="001129CB" w:rsidP="001129CB">
      <w:pPr>
        <w:pStyle w:val="Caption"/>
        <w:framePr w:hSpace="180" w:wrap="around" w:vAnchor="page" w:hAnchor="page" w:x="651" w:y="9131"/>
      </w:pPr>
      <w:r>
        <w:t xml:space="preserve">Table </w:t>
      </w:r>
      <w:r>
        <w:fldChar w:fldCharType="begin"/>
      </w:r>
      <w:r>
        <w:instrText xml:space="preserve"> SEQ Table \* ARABIC </w:instrText>
      </w:r>
      <w:r>
        <w:fldChar w:fldCharType="separate"/>
      </w:r>
      <w:r>
        <w:rPr>
          <w:noProof/>
        </w:rPr>
        <w:t>1</w:t>
      </w:r>
      <w:r>
        <w:rPr>
          <w:noProof/>
        </w:rPr>
        <w:fldChar w:fldCharType="end"/>
      </w:r>
      <w:r>
        <w:t xml:space="preserve">: </w:t>
      </w:r>
      <w:r w:rsidRPr="00402655">
        <w:t xml:space="preserve">Table of </w:t>
      </w:r>
      <w:proofErr w:type="spellStart"/>
      <w:r w:rsidRPr="00402655">
        <w:t>RRMSE</w:t>
      </w:r>
      <w:proofErr w:type="spellEnd"/>
      <w:r w:rsidRPr="00402655">
        <w:t xml:space="preserve"> and bias estimates for different scenarios</w:t>
      </w:r>
    </w:p>
    <w:p w14:paraId="53178AAC" w14:textId="77777777" w:rsidR="001129CB" w:rsidRDefault="001129CB" w:rsidP="00AC2299"/>
    <w:p w14:paraId="3C4AFBEE" w14:textId="7CE0B1F2" w:rsidR="00785475" w:rsidRDefault="00C10B83" w:rsidP="001129CB">
      <w:pPr>
        <w:pStyle w:val="Heading2"/>
      </w:pPr>
      <w:bookmarkStart w:id="34" w:name="_Toc164867493"/>
      <w:r>
        <w:t>Existing coverage</w:t>
      </w:r>
      <w:r w:rsidR="00673FDA">
        <w:t xml:space="preserve"> and gaps in coverage</w:t>
      </w:r>
      <w:bookmarkEnd w:id="34"/>
    </w:p>
    <w:p w14:paraId="6BFA1DF3" w14:textId="1BF75C18" w:rsidR="00C10B83" w:rsidRPr="00C10B83" w:rsidRDefault="002457F0" w:rsidP="00C10B83">
      <w:r>
        <w:t>Another point we considered</w:t>
      </w:r>
      <w:r w:rsidR="00AE0C4D">
        <w:t xml:space="preserve"> in the decision of which list to enhance</w:t>
      </w:r>
      <w:r w:rsidR="00252554">
        <w:t xml:space="preserve"> is whether there are any serio</w:t>
      </w:r>
      <w:r w:rsidR="00854ECD">
        <w:t>us current gaps in coverage in the two lists that would necessitate their enhancement with admin data.</w:t>
      </w:r>
      <w:r w:rsidR="00AE0C4D">
        <w:t xml:space="preserve"> As well as leading </w:t>
      </w:r>
      <w:r w:rsidR="0056290B">
        <w:t>to higher error at a national level, such heterogeneity could introduce biases, with some areas receiving either to large or too small a coverage correction.</w:t>
      </w:r>
      <w:r w:rsidR="00854ECD">
        <w:t xml:space="preserve"> As we </w:t>
      </w:r>
      <w:r w:rsidR="009A42B5">
        <w:t>saw in the previous section, although there are variations in census coverage, there are no areas in which the coverage levels could be said to be critically low</w:t>
      </w:r>
      <w:r w:rsidR="009B736A">
        <w:t>. The lowest returning LA-HTC strata is HTC 4 in Aberdeenshire with 68.5</w:t>
      </w:r>
      <w:r w:rsidR="000F6848">
        <w:t>%</w:t>
      </w:r>
      <w:r w:rsidR="004662E3">
        <w:t xml:space="preserve"> and the lowest returning planning area is </w:t>
      </w:r>
      <w:r w:rsidR="00980C1B">
        <w:t xml:space="preserve">in Glasgow HTC 4 with </w:t>
      </w:r>
      <w:r w:rsidR="003960D8">
        <w:t>52.9%.</w:t>
      </w:r>
    </w:p>
    <w:p w14:paraId="254AD07C" w14:textId="35F7194F" w:rsidR="00785475" w:rsidRDefault="00785475" w:rsidP="00785475"/>
    <w:p w14:paraId="363D9D54" w14:textId="6451D85A" w:rsidR="00500C1C" w:rsidRDefault="0056290B" w:rsidP="00785475">
      <w:r>
        <w:t>The other question is</w:t>
      </w:r>
      <w:r w:rsidR="00316244">
        <w:t xml:space="preserve"> whether there </w:t>
      </w:r>
      <w:r>
        <w:t>were</w:t>
      </w:r>
      <w:r w:rsidR="00316244">
        <w:t xml:space="preserve"> any </w:t>
      </w:r>
      <w:r w:rsidR="00E82B9E">
        <w:t>areas with particularly low</w:t>
      </w:r>
      <w:r w:rsidR="00316244">
        <w:t xml:space="preserve"> CCS coverage that would </w:t>
      </w:r>
      <w:r>
        <w:t>have made</w:t>
      </w:r>
      <w:r w:rsidR="00196AF9">
        <w:t xml:space="preserve"> enhancement of that list preferable. As you can see in figure </w:t>
      </w:r>
      <w:r w:rsidR="00E82B9E">
        <w:t>4</w:t>
      </w:r>
      <w:r w:rsidR="00196AF9">
        <w:t xml:space="preserve"> bellow, </w:t>
      </w:r>
      <w:r w:rsidR="00E162DE">
        <w:t xml:space="preserve">as the CCS coverage rates are generally lower, there </w:t>
      </w:r>
      <w:r w:rsidR="00840BEF">
        <w:t xml:space="preserve">are </w:t>
      </w:r>
      <w:r w:rsidR="00C42440">
        <w:t xml:space="preserve">more areas with </w:t>
      </w:r>
      <w:r w:rsidR="00DE7BAE">
        <w:t xml:space="preserve">lower </w:t>
      </w:r>
      <w:r w:rsidR="00C42440">
        <w:t>return rates for the CCS</w:t>
      </w:r>
      <w:r w:rsidR="00D94853">
        <w:t xml:space="preserve"> (the lowest </w:t>
      </w:r>
      <w:r w:rsidR="009C00CF">
        <w:t>response</w:t>
      </w:r>
      <w:r w:rsidR="00D94853">
        <w:t xml:space="preserve"> rate area is in North Lanarkshire HTC 5</w:t>
      </w:r>
      <w:r w:rsidR="009C00CF">
        <w:t xml:space="preserve"> with a rate of 19.1%). </w:t>
      </w:r>
      <w:r w:rsidR="00F94351">
        <w:t xml:space="preserve">When admin data is added </w:t>
      </w:r>
      <w:r w:rsidR="009F464F">
        <w:t xml:space="preserve">these </w:t>
      </w:r>
      <w:r>
        <w:t>discrepancies are smoothed out</w:t>
      </w:r>
      <w:r w:rsidR="009F464F">
        <w:t xml:space="preserve">, </w:t>
      </w:r>
      <w:r w:rsidR="009F464F">
        <w:lastRenderedPageBreak/>
        <w:t xml:space="preserve">with the lowest return rate being </w:t>
      </w:r>
      <w:r w:rsidR="009D4E83">
        <w:t>38.3% in North Lanarkshire HTC 5</w:t>
      </w:r>
      <w:r w:rsidR="00EB6823">
        <w:t xml:space="preserve"> (an almost </w:t>
      </w:r>
      <w:proofErr w:type="spellStart"/>
      <w:r w:rsidR="00EB6823">
        <w:t>20pp</w:t>
      </w:r>
      <w:proofErr w:type="spellEnd"/>
      <w:r w:rsidR="00EB6823">
        <w:t xml:space="preserve"> increase).</w:t>
      </w:r>
    </w:p>
    <w:p w14:paraId="6C30D88B" w14:textId="77777777" w:rsidR="00500C1C" w:rsidRDefault="00500C1C" w:rsidP="00785475"/>
    <w:p w14:paraId="6392C071" w14:textId="74C95E3A" w:rsidR="00E54D28" w:rsidRDefault="00196AF9" w:rsidP="00785475">
      <w:r>
        <w:t xml:space="preserve"> </w:t>
      </w:r>
    </w:p>
    <w:p w14:paraId="20C4435B" w14:textId="77777777" w:rsidR="00B946E4" w:rsidRDefault="00B946E4" w:rsidP="00785475">
      <w:pPr>
        <w:sectPr w:rsidR="00B946E4" w:rsidSect="003B4200">
          <w:pgSz w:w="11906" w:h="16838" w:code="9"/>
          <w:pgMar w:top="1440" w:right="1440" w:bottom="1440" w:left="1440" w:header="720" w:footer="720" w:gutter="0"/>
          <w:cols w:space="708"/>
          <w:docGrid w:linePitch="360"/>
        </w:sectPr>
      </w:pPr>
    </w:p>
    <w:p w14:paraId="0D6CC4BD" w14:textId="2458B27B" w:rsidR="00B946E4" w:rsidRDefault="00B946E4" w:rsidP="00785475"/>
    <w:p w14:paraId="44C1AC7D" w14:textId="77777777" w:rsidR="0042744E" w:rsidRDefault="00B946E4" w:rsidP="0042744E">
      <w:pPr>
        <w:keepNext/>
      </w:pPr>
      <w:r>
        <w:rPr>
          <w:noProof/>
        </w:rPr>
        <w:drawing>
          <wp:inline distT="0" distB="0" distL="0" distR="0" wp14:anchorId="77A9C26C" wp14:editId="33EADA1D">
            <wp:extent cx="9261379" cy="3708400"/>
            <wp:effectExtent l="0" t="0" r="0" b="635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64486" cy="3709644"/>
                    </a:xfrm>
                    <a:prstGeom prst="rect">
                      <a:avLst/>
                    </a:prstGeom>
                  </pic:spPr>
                </pic:pic>
              </a:graphicData>
            </a:graphic>
          </wp:inline>
        </w:drawing>
      </w:r>
    </w:p>
    <w:p w14:paraId="6BF13F39" w14:textId="0C2FDE70" w:rsidR="00B946E4" w:rsidRDefault="0042744E" w:rsidP="0042744E">
      <w:pPr>
        <w:pStyle w:val="Caption"/>
        <w:sectPr w:rsidR="00B946E4" w:rsidSect="003B4200">
          <w:pgSz w:w="16838" w:h="11906" w:orient="landscape" w:code="9"/>
          <w:pgMar w:top="1440" w:right="1440" w:bottom="1440" w:left="1440" w:header="720" w:footer="720" w:gutter="0"/>
          <w:cols w:space="708"/>
          <w:docGrid w:linePitch="360"/>
        </w:sectPr>
      </w:pPr>
      <w:r>
        <w:t xml:space="preserve">Figure </w:t>
      </w:r>
      <w:r>
        <w:fldChar w:fldCharType="begin"/>
      </w:r>
      <w:r>
        <w:instrText xml:space="preserve"> SEQ Figure \* ARABIC </w:instrText>
      </w:r>
      <w:r>
        <w:fldChar w:fldCharType="separate"/>
      </w:r>
      <w:r w:rsidR="00AC2299">
        <w:rPr>
          <w:noProof/>
        </w:rPr>
        <w:t>4</w:t>
      </w:r>
      <w:r>
        <w:rPr>
          <w:noProof/>
        </w:rPr>
        <w:fldChar w:fldCharType="end"/>
      </w:r>
      <w:r>
        <w:t xml:space="preserve">: Heatmap showing </w:t>
      </w:r>
      <w:r w:rsidR="00266736">
        <w:t xml:space="preserve">return </w:t>
      </w:r>
      <w:r>
        <w:t>rates for the CCS by LA-HTC strata, before and after adding admin data</w:t>
      </w:r>
    </w:p>
    <w:p w14:paraId="79C3E9E7" w14:textId="77777777" w:rsidR="00B946E4" w:rsidRPr="00785475" w:rsidRDefault="00B946E4" w:rsidP="00785475"/>
    <w:p w14:paraId="57FEAA85" w14:textId="2F15DE65" w:rsidR="00500C1C" w:rsidRDefault="00500C1C" w:rsidP="00500C1C">
      <w:pPr>
        <w:keepNext/>
      </w:pPr>
    </w:p>
    <w:p w14:paraId="3CF7909F" w14:textId="007401F3" w:rsidR="009B6F20" w:rsidRDefault="009B6F20" w:rsidP="009B6F20"/>
    <w:p w14:paraId="6EB2D07A" w14:textId="6F5589CF" w:rsidR="001D46C7" w:rsidRDefault="00E82B9E" w:rsidP="009B6F20">
      <w:r>
        <w:rPr>
          <w:lang w:val="en-AU"/>
        </w:rPr>
        <w:t xml:space="preserve">Again we also looked at the distribution of these return rates across planning areas for specific </w:t>
      </w:r>
      <w:proofErr w:type="spellStart"/>
      <w:r>
        <w:rPr>
          <w:lang w:val="en-AU"/>
        </w:rPr>
        <w:t>LAs</w:t>
      </w:r>
      <w:proofErr w:type="spellEnd"/>
      <w:r>
        <w:t xml:space="preserve"> . </w:t>
      </w:r>
      <w:r w:rsidR="00F159C7">
        <w:t xml:space="preserve">We </w:t>
      </w:r>
      <w:r>
        <w:t>found that</w:t>
      </w:r>
      <w:r w:rsidR="00F159C7">
        <w:t xml:space="preserve"> that in some cases the </w:t>
      </w:r>
      <w:r w:rsidR="00DD026D">
        <w:t xml:space="preserve">distribution before adding admin data </w:t>
      </w:r>
      <w:r w:rsidR="0056290B">
        <w:t>was</w:t>
      </w:r>
      <w:r w:rsidR="00DD026D">
        <w:t xml:space="preserve"> quite wide</w:t>
      </w:r>
      <w:r>
        <w:t>.</w:t>
      </w:r>
      <w:r w:rsidR="00F94351">
        <w:t xml:space="preserve"> However, when the admin data </w:t>
      </w:r>
      <w:r w:rsidR="0056290B">
        <w:t>was</w:t>
      </w:r>
      <w:r w:rsidR="00F94351">
        <w:t xml:space="preserve"> added the distribution</w:t>
      </w:r>
      <w:r w:rsidR="00D062CD">
        <w:t>s for the most part show a</w:t>
      </w:r>
      <w:r w:rsidR="00F94351">
        <w:t xml:space="preserve"> decrease, suggesting</w:t>
      </w:r>
      <w:r w:rsidR="00EB6823">
        <w:t xml:space="preserve"> that the est</w:t>
      </w:r>
      <w:r w:rsidR="00D062CD">
        <w:t xml:space="preserve">imates from this data </w:t>
      </w:r>
      <w:r w:rsidR="0056290B">
        <w:t>would be</w:t>
      </w:r>
      <w:r w:rsidR="00BC4DF1">
        <w:t xml:space="preserve"> more</w:t>
      </w:r>
      <w:r w:rsidR="00D062CD">
        <w:t xml:space="preserve"> stab</w:t>
      </w:r>
      <w:r w:rsidR="00BC4DF1">
        <w:t>le</w:t>
      </w:r>
      <w:r w:rsidR="00D062CD">
        <w:t xml:space="preserve">, allowing a </w:t>
      </w:r>
      <w:r w:rsidR="00BC4DF1">
        <w:t xml:space="preserve">precise estimate of undercount even in </w:t>
      </w:r>
      <w:r w:rsidR="00617B27">
        <w:t>lower geographical areas</w:t>
      </w:r>
      <w:r>
        <w:t xml:space="preserve">, </w:t>
      </w:r>
      <w:r w:rsidR="001D46C7">
        <w:t>add</w:t>
      </w:r>
      <w:r>
        <w:t>ing</w:t>
      </w:r>
      <w:r w:rsidR="001D46C7">
        <w:t xml:space="preserve"> to the case for enhancing the CCS.</w:t>
      </w:r>
    </w:p>
    <w:p w14:paraId="01C7D1C3" w14:textId="77777777" w:rsidR="001D46C7" w:rsidRDefault="001D46C7" w:rsidP="009B6F20"/>
    <w:p w14:paraId="19000378" w14:textId="77777777" w:rsidR="008A589A" w:rsidRDefault="00E801C4" w:rsidP="001664A1">
      <w:pPr>
        <w:pStyle w:val="Heading2"/>
      </w:pPr>
      <w:bookmarkStart w:id="35" w:name="_Toc164867494"/>
      <w:r>
        <w:t>Quality of the admin data and pot</w:t>
      </w:r>
      <w:r w:rsidR="00FC6715">
        <w:t>ential overcount</w:t>
      </w:r>
      <w:bookmarkEnd w:id="35"/>
    </w:p>
    <w:p w14:paraId="2FAFABF1" w14:textId="6DAE4FEC" w:rsidR="002C2CF4" w:rsidRDefault="00AE4BC2" w:rsidP="008A589A">
      <w:r>
        <w:t xml:space="preserve">The final question </w:t>
      </w:r>
      <w:r w:rsidR="00A64EA4">
        <w:t>was around the</w:t>
      </w:r>
      <w:r>
        <w:t xml:space="preserve"> quality of the admin data and </w:t>
      </w:r>
      <w:r w:rsidR="00A64EA4">
        <w:t>how</w:t>
      </w:r>
      <w:r>
        <w:t xml:space="preserve"> that </w:t>
      </w:r>
      <w:r w:rsidR="00E256EB">
        <w:t>contribute</w:t>
      </w:r>
      <w:r w:rsidR="00A64EA4">
        <w:t>d</w:t>
      </w:r>
      <w:r w:rsidR="00E256EB">
        <w:t xml:space="preserve"> to the decision of whether to add it to the census or the CCS</w:t>
      </w:r>
      <w:r w:rsidR="00A139ED">
        <w:t>. One of the key questions</w:t>
      </w:r>
      <w:r w:rsidR="00A64EA4">
        <w:t xml:space="preserve"> was whether</w:t>
      </w:r>
      <w:r w:rsidR="00A139ED">
        <w:t xml:space="preserve"> </w:t>
      </w:r>
      <w:r w:rsidR="00496E8B">
        <w:t xml:space="preserve">the age-sex distributions of the admin data are similar to the general population, or whether </w:t>
      </w:r>
      <w:r w:rsidR="0051791F">
        <w:t xml:space="preserve">certain demographics </w:t>
      </w:r>
      <w:r w:rsidR="00A64EA4">
        <w:t>were</w:t>
      </w:r>
      <w:r w:rsidR="0051791F">
        <w:t xml:space="preserve"> over-represented. To examine this, we </w:t>
      </w:r>
      <w:r w:rsidR="00A84982">
        <w:t xml:space="preserve">compared the census distribution to the admin distribution. We also looked at a census and admin combined figure, </w:t>
      </w:r>
      <w:r w:rsidR="00697CC4">
        <w:t xml:space="preserve">a population estimate using dual system estimation with admin and census, and the census day </w:t>
      </w:r>
      <w:r w:rsidR="005A1C6D">
        <w:t>estimate derived from mid-year estimates.</w:t>
      </w:r>
    </w:p>
    <w:p w14:paraId="005E2B4F" w14:textId="00A5971B" w:rsidR="001B7126" w:rsidRDefault="001B7126" w:rsidP="008A589A"/>
    <w:p w14:paraId="2B5A70A6" w14:textId="55C5215D" w:rsidR="003235BA" w:rsidRDefault="001E3E2E" w:rsidP="008A589A">
      <w:r>
        <w:t xml:space="preserve">We </w:t>
      </w:r>
      <w:r w:rsidR="001B7126">
        <w:t xml:space="preserve">can see this for males and females in figures </w:t>
      </w:r>
      <w:r w:rsidR="00E82B9E">
        <w:t>5</w:t>
      </w:r>
      <w:r w:rsidR="001B7126">
        <w:t xml:space="preserve"> and </w:t>
      </w:r>
      <w:r w:rsidR="00E82B9E">
        <w:t>6</w:t>
      </w:r>
      <w:r w:rsidR="001B7126">
        <w:t xml:space="preserve"> below</w:t>
      </w:r>
      <w:r w:rsidR="00087807">
        <w:t xml:space="preserve">. </w:t>
      </w:r>
      <w:r w:rsidR="00745D22">
        <w:t>In general the coverage patterns of the census and admin data (and their combination) follow the coverage patterns in the census day estimate</w:t>
      </w:r>
      <w:r w:rsidR="00092327">
        <w:t xml:space="preserve">, showing that they are broadly representative of the wider population. The estimate from admin data is also </w:t>
      </w:r>
      <w:r w:rsidR="003235BA">
        <w:t xml:space="preserve">broadly in line with the census day estimate, although it is slightly higher. </w:t>
      </w:r>
    </w:p>
    <w:p w14:paraId="7070DAF9" w14:textId="77777777" w:rsidR="003235BA" w:rsidRDefault="003235BA" w:rsidP="008A589A"/>
    <w:p w14:paraId="6BA2975C" w14:textId="506D3936" w:rsidR="001B7126" w:rsidRDefault="003235BA" w:rsidP="008A589A">
      <w:r>
        <w:t>There are a few areas where things deviate</w:t>
      </w:r>
      <w:r w:rsidR="00133A6A">
        <w:t>d</w:t>
      </w:r>
      <w:r>
        <w:t xml:space="preserve">. </w:t>
      </w:r>
      <w:r w:rsidR="00470726">
        <w:t xml:space="preserve">There </w:t>
      </w:r>
      <w:r w:rsidR="00133A6A">
        <w:t>was</w:t>
      </w:r>
      <w:r w:rsidR="00470726">
        <w:t xml:space="preserve"> a dip in the distribution for the census day estimate around age 20, </w:t>
      </w:r>
      <w:r w:rsidR="00DE7BAE">
        <w:t xml:space="preserve">this </w:t>
      </w:r>
      <w:r w:rsidR="00133A6A">
        <w:t>was</w:t>
      </w:r>
      <w:r w:rsidR="00470726">
        <w:t xml:space="preserve"> not as deep in </w:t>
      </w:r>
      <w:r w:rsidR="003279EB">
        <w:t xml:space="preserve">the admin data or admin data estimate (especially for females). There </w:t>
      </w:r>
      <w:r w:rsidR="00133A6A">
        <w:t>was</w:t>
      </w:r>
      <w:r w:rsidR="003279EB">
        <w:t xml:space="preserve"> also an peak in the </w:t>
      </w:r>
      <w:r w:rsidR="0055455C">
        <w:t xml:space="preserve">census day estimate around age 30, which </w:t>
      </w:r>
      <w:r w:rsidR="00133A6A">
        <w:t>was</w:t>
      </w:r>
      <w:r w:rsidR="0055455C">
        <w:t xml:space="preserve"> not represented fully in the admin data or </w:t>
      </w:r>
      <w:r w:rsidR="006D453E">
        <w:t xml:space="preserve">admin data estimate. </w:t>
      </w:r>
      <w:r w:rsidR="003279EB">
        <w:t xml:space="preserve">However, </w:t>
      </w:r>
      <w:r w:rsidR="00994855">
        <w:t xml:space="preserve">given the census seems to corroborate the admin data, </w:t>
      </w:r>
      <w:r w:rsidR="003279EB">
        <w:t xml:space="preserve">it </w:t>
      </w:r>
      <w:r w:rsidR="00994855">
        <w:t xml:space="preserve">is </w:t>
      </w:r>
      <w:r w:rsidR="003279EB">
        <w:t xml:space="preserve">reasonably plausible that </w:t>
      </w:r>
      <w:r w:rsidR="006D453E">
        <w:t xml:space="preserve">both of these </w:t>
      </w:r>
      <w:r w:rsidR="00133A6A">
        <w:t>were</w:t>
      </w:r>
      <w:r w:rsidR="006D453E">
        <w:t xml:space="preserve"> issues in the census day estimate rather than the admin data and census</w:t>
      </w:r>
      <w:r w:rsidR="00994855">
        <w:t xml:space="preserve">. </w:t>
      </w:r>
      <w:r w:rsidR="00CD0F21">
        <w:t xml:space="preserve">A more serious issue </w:t>
      </w:r>
      <w:r w:rsidR="00133A6A">
        <w:t>was</w:t>
      </w:r>
      <w:r w:rsidR="00CD0F21">
        <w:t xml:space="preserve"> the slightly elevated admin data</w:t>
      </w:r>
      <w:r w:rsidR="004F5074">
        <w:t xml:space="preserve"> </w:t>
      </w:r>
      <w:r w:rsidR="00CD0F21">
        <w:t>+</w:t>
      </w:r>
      <w:r w:rsidR="004F5074">
        <w:t xml:space="preserve"> </w:t>
      </w:r>
      <w:r w:rsidR="00CD0F21">
        <w:t xml:space="preserve">census counts </w:t>
      </w:r>
      <w:r w:rsidR="004F5074">
        <w:t>for ages over 50</w:t>
      </w:r>
      <w:r w:rsidR="005B4FF6">
        <w:t xml:space="preserve">. This may be due to overcount in the </w:t>
      </w:r>
      <w:r w:rsidR="00E6046C">
        <w:t xml:space="preserve">admin data in these age groups, and it </w:t>
      </w:r>
      <w:r w:rsidR="00B11DC3">
        <w:t xml:space="preserve">is worth </w:t>
      </w:r>
      <w:r w:rsidR="00C660E6">
        <w:t>re-evaluating our inclusion criteria for admin data in this age range specifically.</w:t>
      </w:r>
    </w:p>
    <w:p w14:paraId="3B28998A" w14:textId="77777777" w:rsidR="00AB0EA9" w:rsidRPr="00AB0EA9" w:rsidRDefault="00AB0EA9" w:rsidP="00AB0EA9"/>
    <w:p w14:paraId="7EB01339" w14:textId="77777777" w:rsidR="001B7126" w:rsidRDefault="001B7126" w:rsidP="001B7126">
      <w:pPr>
        <w:keepNext/>
      </w:pPr>
      <w:r w:rsidRPr="001B7126">
        <w:rPr>
          <w:noProof/>
        </w:rPr>
        <w:lastRenderedPageBreak/>
        <w:drawing>
          <wp:inline distT="0" distB="0" distL="0" distR="0" wp14:anchorId="7DE59C3B" wp14:editId="65BFF067">
            <wp:extent cx="5731510" cy="3509645"/>
            <wp:effectExtent l="0" t="0" r="2540" b="0"/>
            <wp:docPr id="21" name="Picture 6" descr="Chart, line chart&#10;&#10;Description automatically generated">
              <a:extLst xmlns:a="http://schemas.openxmlformats.org/drawingml/2006/main">
                <a:ext uri="{FF2B5EF4-FFF2-40B4-BE49-F238E27FC236}">
                  <a16:creationId xmlns:a16="http://schemas.microsoft.com/office/drawing/2014/main" id="{35BEA110-393A-07A6-C6EC-7FD8CD59A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descr="Chart, line chart&#10;&#10;Description automatically generated">
                      <a:extLst>
                        <a:ext uri="{FF2B5EF4-FFF2-40B4-BE49-F238E27FC236}">
                          <a16:creationId xmlns:a16="http://schemas.microsoft.com/office/drawing/2014/main" id="{35BEA110-393A-07A6-C6EC-7FD8CD59ACD1}"/>
                        </a:ext>
                      </a:extLst>
                    </pic:cNvPr>
                    <pic:cNvPicPr>
                      <a:picLocks noChangeAspect="1"/>
                    </pic:cNvPicPr>
                  </pic:nvPicPr>
                  <pic:blipFill rotWithShape="1">
                    <a:blip r:embed="rId19"/>
                    <a:srcRect t="6433"/>
                    <a:stretch/>
                  </pic:blipFill>
                  <pic:spPr bwMode="auto">
                    <a:xfrm>
                      <a:off x="0" y="0"/>
                      <a:ext cx="5731510" cy="3509645"/>
                    </a:xfrm>
                    <a:prstGeom prst="rect">
                      <a:avLst/>
                    </a:prstGeom>
                    <a:ln>
                      <a:noFill/>
                    </a:ln>
                    <a:extLst>
                      <a:ext uri="{53640926-AAD7-44D8-BBD7-CCE9431645EC}">
                        <a14:shadowObscured xmlns:a14="http://schemas.microsoft.com/office/drawing/2010/main"/>
                      </a:ext>
                    </a:extLst>
                  </pic:spPr>
                </pic:pic>
              </a:graphicData>
            </a:graphic>
          </wp:inline>
        </w:drawing>
      </w:r>
    </w:p>
    <w:p w14:paraId="115E32AC" w14:textId="522E4031" w:rsidR="005A1475" w:rsidRDefault="001B7126" w:rsidP="001B7126">
      <w:pPr>
        <w:pStyle w:val="Caption"/>
      </w:pPr>
      <w:r>
        <w:t xml:space="preserve">Figure </w:t>
      </w:r>
      <w:r>
        <w:fldChar w:fldCharType="begin"/>
      </w:r>
      <w:r>
        <w:instrText xml:space="preserve"> SEQ Figure \* ARABIC </w:instrText>
      </w:r>
      <w:r>
        <w:fldChar w:fldCharType="separate"/>
      </w:r>
      <w:r w:rsidR="00AC2299">
        <w:rPr>
          <w:noProof/>
        </w:rPr>
        <w:t>5</w:t>
      </w:r>
      <w:r>
        <w:rPr>
          <w:noProof/>
        </w:rPr>
        <w:fldChar w:fldCharType="end"/>
      </w:r>
      <w:r>
        <w:t xml:space="preserve">: Age distributions of </w:t>
      </w:r>
      <w:r>
        <w:rPr>
          <w:noProof/>
        </w:rPr>
        <w:t>admin data and comparators: males</w:t>
      </w:r>
    </w:p>
    <w:p w14:paraId="6E0549A1" w14:textId="77777777" w:rsidR="00AB0664" w:rsidRDefault="00AB0664" w:rsidP="00AB0664">
      <w:pPr>
        <w:keepNext/>
      </w:pPr>
      <w:r w:rsidRPr="00AB0664">
        <w:rPr>
          <w:noProof/>
        </w:rPr>
        <w:drawing>
          <wp:inline distT="0" distB="0" distL="0" distR="0" wp14:anchorId="7D633873" wp14:editId="308749CA">
            <wp:extent cx="5731510" cy="3509645"/>
            <wp:effectExtent l="0" t="0" r="2540" b="0"/>
            <wp:docPr id="22" name="Picture 7" descr="Chart, line chart&#10;&#10;Description automatically generated">
              <a:extLst xmlns:a="http://schemas.openxmlformats.org/drawingml/2006/main">
                <a:ext uri="{FF2B5EF4-FFF2-40B4-BE49-F238E27FC236}">
                  <a16:creationId xmlns:a16="http://schemas.microsoft.com/office/drawing/2014/main" id="{0A940E7F-4EFC-731A-58CC-6284284ECC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Chart, line chart&#10;&#10;Description automatically generated">
                      <a:extLst>
                        <a:ext uri="{FF2B5EF4-FFF2-40B4-BE49-F238E27FC236}">
                          <a16:creationId xmlns:a16="http://schemas.microsoft.com/office/drawing/2014/main" id="{0A940E7F-4EFC-731A-58CC-6284284ECC8F}"/>
                        </a:ext>
                      </a:extLst>
                    </pic:cNvPr>
                    <pic:cNvPicPr>
                      <a:picLocks noChangeAspect="1"/>
                    </pic:cNvPicPr>
                  </pic:nvPicPr>
                  <pic:blipFill rotWithShape="1">
                    <a:blip r:embed="rId20"/>
                    <a:srcRect t="6433"/>
                    <a:stretch/>
                  </pic:blipFill>
                  <pic:spPr bwMode="auto">
                    <a:xfrm>
                      <a:off x="0" y="0"/>
                      <a:ext cx="5731510" cy="3509645"/>
                    </a:xfrm>
                    <a:prstGeom prst="rect">
                      <a:avLst/>
                    </a:prstGeom>
                    <a:ln>
                      <a:noFill/>
                    </a:ln>
                    <a:extLst>
                      <a:ext uri="{53640926-AAD7-44D8-BBD7-CCE9431645EC}">
                        <a14:shadowObscured xmlns:a14="http://schemas.microsoft.com/office/drawing/2010/main"/>
                      </a:ext>
                    </a:extLst>
                  </pic:spPr>
                </pic:pic>
              </a:graphicData>
            </a:graphic>
          </wp:inline>
        </w:drawing>
      </w:r>
    </w:p>
    <w:p w14:paraId="28B934C9" w14:textId="1DB41703" w:rsidR="005A1475" w:rsidRPr="009B6F20" w:rsidRDefault="00AB0664" w:rsidP="00AB0664">
      <w:pPr>
        <w:pStyle w:val="Caption"/>
      </w:pPr>
      <w:r>
        <w:t xml:space="preserve">Figure </w:t>
      </w:r>
      <w:r>
        <w:fldChar w:fldCharType="begin"/>
      </w:r>
      <w:r>
        <w:instrText xml:space="preserve"> SEQ Figure \* ARABIC </w:instrText>
      </w:r>
      <w:r>
        <w:fldChar w:fldCharType="separate"/>
      </w:r>
      <w:r w:rsidR="00AC2299">
        <w:rPr>
          <w:noProof/>
        </w:rPr>
        <w:t>6</w:t>
      </w:r>
      <w:r>
        <w:rPr>
          <w:noProof/>
        </w:rPr>
        <w:fldChar w:fldCharType="end"/>
      </w:r>
      <w:r>
        <w:t xml:space="preserve">: </w:t>
      </w:r>
      <w:r w:rsidRPr="000448F2">
        <w:t xml:space="preserve">Age distributions of admin data and comparators: </w:t>
      </w:r>
      <w:r>
        <w:t>females</w:t>
      </w:r>
    </w:p>
    <w:p w14:paraId="479A956C" w14:textId="3BD19BB8" w:rsidR="00500C1C" w:rsidRDefault="00500C1C" w:rsidP="00A32B9A"/>
    <w:p w14:paraId="734FA919" w14:textId="3AC316D3" w:rsidR="00C96A05" w:rsidRDefault="00C96A05" w:rsidP="00A32B9A">
      <w:r>
        <w:t xml:space="preserve">A similar </w:t>
      </w:r>
      <w:r w:rsidR="00056816">
        <w:t>population estimate was created using the</w:t>
      </w:r>
      <w:r w:rsidR="00B37A68">
        <w:t xml:space="preserve"> administrative data</w:t>
      </w:r>
      <w:r w:rsidR="00425FAD">
        <w:t xml:space="preserve"> and </w:t>
      </w:r>
      <w:r w:rsidR="00DF02A5">
        <w:t>CCS</w:t>
      </w:r>
      <w:r w:rsidR="00AF5E2A">
        <w:t xml:space="preserve"> in a dual system estimation</w:t>
      </w:r>
      <w:r w:rsidR="00B37A68">
        <w:t xml:space="preserve">. </w:t>
      </w:r>
      <w:r w:rsidR="00AF5E2A">
        <w:t xml:space="preserve">The results of this are shown in figures </w:t>
      </w:r>
      <w:r w:rsidR="00AC2299">
        <w:t>7</w:t>
      </w:r>
      <w:r w:rsidR="00AF5E2A">
        <w:t xml:space="preserve"> and </w:t>
      </w:r>
      <w:r w:rsidR="00AC2299">
        <w:t>8</w:t>
      </w:r>
      <w:r w:rsidR="00AF5E2A">
        <w:t xml:space="preserve"> for males and females</w:t>
      </w:r>
      <w:r w:rsidR="007D090A">
        <w:t xml:space="preserve">. We can see that this produces a notable peak </w:t>
      </w:r>
      <w:r w:rsidR="007D568A">
        <w:t xml:space="preserve">in the distribution </w:t>
      </w:r>
      <w:r w:rsidR="006D6CB5">
        <w:t>at age</w:t>
      </w:r>
      <w:r w:rsidR="00011791">
        <w:t xml:space="preserve"> 20 to 30</w:t>
      </w:r>
      <w:r w:rsidR="001E5ECE">
        <w:t xml:space="preserve">, </w:t>
      </w:r>
      <w:r w:rsidR="00FB2A70">
        <w:t>which is considerably higher</w:t>
      </w:r>
      <w:r w:rsidR="00C318DD">
        <w:t xml:space="preserve"> (</w:t>
      </w:r>
      <w:r w:rsidR="00CA34AE">
        <w:t xml:space="preserve">around </w:t>
      </w:r>
      <w:r w:rsidR="00C318DD">
        <w:t>1200 for females)</w:t>
      </w:r>
      <w:r w:rsidR="00FB2A70">
        <w:t xml:space="preserve"> than the estimate </w:t>
      </w:r>
      <w:r w:rsidR="00FB2A70">
        <w:lastRenderedPageBreak/>
        <w:t>from census in CCS areas only</w:t>
      </w:r>
      <w:r w:rsidR="00C318DD">
        <w:t xml:space="preserve"> (</w:t>
      </w:r>
      <w:r w:rsidR="00CA34AE">
        <w:t>around 840, not shown here)</w:t>
      </w:r>
      <w:r w:rsidR="00FB2A70">
        <w:t>.</w:t>
      </w:r>
      <w:r w:rsidR="00AF5E2A">
        <w:t xml:space="preserve"> </w:t>
      </w:r>
      <w:r w:rsidR="007E706D">
        <w:t>It is also considerably higher than the peak seen in the census day estimate</w:t>
      </w:r>
      <w:r w:rsidR="000F0529">
        <w:t xml:space="preserve">. </w:t>
      </w:r>
      <w:r w:rsidR="00247F96">
        <w:t xml:space="preserve">The reason for this appears to be that our linking procedure </w:t>
      </w:r>
      <w:r w:rsidR="00FF09A2">
        <w:t xml:space="preserve">was not able to detect some matches between admin data and the CCS, due to the non-standardised address information </w:t>
      </w:r>
      <w:r w:rsidR="00355F27">
        <w:t xml:space="preserve">on the survey. This means that more records appear to be only on one list in the dual system estimation (admin or CCS), causing </w:t>
      </w:r>
      <w:r w:rsidR="004E7FD2">
        <w:t xml:space="preserve">an increased population estimate. </w:t>
      </w:r>
    </w:p>
    <w:p w14:paraId="745EE12D" w14:textId="76F16944" w:rsidR="00022C69" w:rsidRDefault="00022C69" w:rsidP="00A32B9A"/>
    <w:p w14:paraId="55748EAA" w14:textId="24BB8130" w:rsidR="00294DBD" w:rsidRDefault="00294DBD" w:rsidP="00A32B9A"/>
    <w:p w14:paraId="4857E342" w14:textId="6EB62621" w:rsidR="00294DBD" w:rsidRDefault="00294DBD" w:rsidP="00A32B9A"/>
    <w:p w14:paraId="5F4F8CA7" w14:textId="77777777" w:rsidR="00AF5E2A" w:rsidRDefault="00294DBD" w:rsidP="00AF5E2A">
      <w:pPr>
        <w:keepNext/>
      </w:pPr>
      <w:r w:rsidRPr="00294DBD">
        <w:rPr>
          <w:noProof/>
        </w:rPr>
        <w:drawing>
          <wp:inline distT="0" distB="0" distL="0" distR="0" wp14:anchorId="79040364" wp14:editId="4FD8785D">
            <wp:extent cx="5731510" cy="3750945"/>
            <wp:effectExtent l="0" t="0" r="2540" b="1905"/>
            <wp:docPr id="23" name="Picture 4" descr="Chart, line chart, histogram&#10;&#10;Description automatically generated">
              <a:extLst xmlns:a="http://schemas.openxmlformats.org/drawingml/2006/main">
                <a:ext uri="{FF2B5EF4-FFF2-40B4-BE49-F238E27FC236}">
                  <a16:creationId xmlns:a16="http://schemas.microsoft.com/office/drawing/2014/main" id="{7269A283-C17D-65C7-B152-DFF432617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descr="Chart, line chart, histogram&#10;&#10;Description automatically generated">
                      <a:extLst>
                        <a:ext uri="{FF2B5EF4-FFF2-40B4-BE49-F238E27FC236}">
                          <a16:creationId xmlns:a16="http://schemas.microsoft.com/office/drawing/2014/main" id="{7269A283-C17D-65C7-B152-DFF4326176B8}"/>
                        </a:ext>
                      </a:extLst>
                    </pic:cNvPr>
                    <pic:cNvPicPr>
                      <a:picLocks noChangeAspect="1"/>
                    </pic:cNvPicPr>
                  </pic:nvPicPr>
                  <pic:blipFill>
                    <a:blip r:embed="rId21"/>
                    <a:stretch>
                      <a:fillRect/>
                    </a:stretch>
                  </pic:blipFill>
                  <pic:spPr>
                    <a:xfrm>
                      <a:off x="0" y="0"/>
                      <a:ext cx="5731510" cy="3750945"/>
                    </a:xfrm>
                    <a:prstGeom prst="rect">
                      <a:avLst/>
                    </a:prstGeom>
                  </pic:spPr>
                </pic:pic>
              </a:graphicData>
            </a:graphic>
          </wp:inline>
        </w:drawing>
      </w:r>
    </w:p>
    <w:p w14:paraId="5CE1A0F2" w14:textId="364E30C7" w:rsidR="00294DBD" w:rsidRDefault="00AF5E2A" w:rsidP="00AF5E2A">
      <w:pPr>
        <w:pStyle w:val="Caption"/>
      </w:pPr>
      <w:r>
        <w:t xml:space="preserve">Figure </w:t>
      </w:r>
      <w:r>
        <w:fldChar w:fldCharType="begin"/>
      </w:r>
      <w:r>
        <w:instrText xml:space="preserve"> SEQ Figure \* ARABIC </w:instrText>
      </w:r>
      <w:r>
        <w:fldChar w:fldCharType="separate"/>
      </w:r>
      <w:r w:rsidR="00AC2299">
        <w:rPr>
          <w:noProof/>
        </w:rPr>
        <w:t>7</w:t>
      </w:r>
      <w:r>
        <w:rPr>
          <w:noProof/>
        </w:rPr>
        <w:fldChar w:fldCharType="end"/>
      </w:r>
      <w:r>
        <w:t>: Age distribution of admin data, CCS and dual system estimate: males</w:t>
      </w:r>
    </w:p>
    <w:p w14:paraId="6D98F4AC" w14:textId="523A0705" w:rsidR="00294DBD" w:rsidRDefault="00294DBD" w:rsidP="00A32B9A"/>
    <w:p w14:paraId="014D00C6" w14:textId="77777777" w:rsidR="00C95BDE" w:rsidRDefault="00294DBD" w:rsidP="00C95BDE">
      <w:pPr>
        <w:keepNext/>
      </w:pPr>
      <w:r w:rsidRPr="00294DBD">
        <w:rPr>
          <w:noProof/>
        </w:rPr>
        <w:lastRenderedPageBreak/>
        <w:drawing>
          <wp:inline distT="0" distB="0" distL="0" distR="0" wp14:anchorId="0B3115E4" wp14:editId="0203992A">
            <wp:extent cx="5731510" cy="3750945"/>
            <wp:effectExtent l="0" t="0" r="2540" b="1905"/>
            <wp:docPr id="24" name="Picture 5" descr="Chart, line chart&#10;&#10;Description automatically generated">
              <a:extLst xmlns:a="http://schemas.openxmlformats.org/drawingml/2006/main">
                <a:ext uri="{FF2B5EF4-FFF2-40B4-BE49-F238E27FC236}">
                  <a16:creationId xmlns:a16="http://schemas.microsoft.com/office/drawing/2014/main" id="{5C0EF89F-B1F3-CF8E-467A-2276C79986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descr="Chart, line chart&#10;&#10;Description automatically generated">
                      <a:extLst>
                        <a:ext uri="{FF2B5EF4-FFF2-40B4-BE49-F238E27FC236}">
                          <a16:creationId xmlns:a16="http://schemas.microsoft.com/office/drawing/2014/main" id="{5C0EF89F-B1F3-CF8E-467A-2276C799862C}"/>
                        </a:ext>
                      </a:extLst>
                    </pic:cNvPr>
                    <pic:cNvPicPr>
                      <a:picLocks noChangeAspect="1"/>
                    </pic:cNvPicPr>
                  </pic:nvPicPr>
                  <pic:blipFill>
                    <a:blip r:embed="rId22"/>
                    <a:stretch>
                      <a:fillRect/>
                    </a:stretch>
                  </pic:blipFill>
                  <pic:spPr>
                    <a:xfrm>
                      <a:off x="0" y="0"/>
                      <a:ext cx="5731510" cy="3750945"/>
                    </a:xfrm>
                    <a:prstGeom prst="rect">
                      <a:avLst/>
                    </a:prstGeom>
                  </pic:spPr>
                </pic:pic>
              </a:graphicData>
            </a:graphic>
          </wp:inline>
        </w:drawing>
      </w:r>
    </w:p>
    <w:p w14:paraId="172C2A34" w14:textId="10A4F13A" w:rsidR="00294DBD" w:rsidRDefault="00C95BDE" w:rsidP="00C95BDE">
      <w:pPr>
        <w:pStyle w:val="Caption"/>
      </w:pPr>
      <w:r>
        <w:t xml:space="preserve">Figure </w:t>
      </w:r>
      <w:r>
        <w:fldChar w:fldCharType="begin"/>
      </w:r>
      <w:r>
        <w:instrText xml:space="preserve"> SEQ Figure \* ARABIC </w:instrText>
      </w:r>
      <w:r>
        <w:fldChar w:fldCharType="separate"/>
      </w:r>
      <w:r w:rsidR="00AC2299">
        <w:rPr>
          <w:noProof/>
        </w:rPr>
        <w:t>8</w:t>
      </w:r>
      <w:r>
        <w:rPr>
          <w:noProof/>
        </w:rPr>
        <w:fldChar w:fldCharType="end"/>
      </w:r>
      <w:r>
        <w:t xml:space="preserve">: Age </w:t>
      </w:r>
      <w:r w:rsidR="00B02877">
        <w:t>distribution</w:t>
      </w:r>
      <w:r>
        <w:t xml:space="preserve"> of admin data, CCS and dual system estimate: females</w:t>
      </w:r>
    </w:p>
    <w:p w14:paraId="79A7F792" w14:textId="4A045A64" w:rsidR="00C96A05" w:rsidRDefault="00C96A05" w:rsidP="00A32B9A"/>
    <w:p w14:paraId="240C8399" w14:textId="11648BAA" w:rsidR="005B0351" w:rsidRDefault="00AF3041" w:rsidP="00A32B9A">
      <w:r>
        <w:t>This</w:t>
      </w:r>
      <w:r w:rsidR="005B0351">
        <w:t xml:space="preserve"> finding enhance</w:t>
      </w:r>
      <w:r w:rsidR="007D673D">
        <w:t>d</w:t>
      </w:r>
      <w:r w:rsidR="005B0351">
        <w:t xml:space="preserve"> the case for adding the admin data to the CCS</w:t>
      </w:r>
      <w:r>
        <w:t xml:space="preserve">, as </w:t>
      </w:r>
      <w:r w:rsidR="007D673D">
        <w:t xml:space="preserve">the estimate from CCS and admin mirrors the scenario where the Census list is enhanced (as </w:t>
      </w:r>
      <w:r w:rsidR="009D4459">
        <w:t>in that case the estimate would be Census + admin vs CCS, similar to admin vs CCS shown here</w:t>
      </w:r>
      <w:r w:rsidR="000013CC">
        <w:t>)</w:t>
      </w:r>
      <w:r w:rsidR="009D4459">
        <w:t>. Additionally as</w:t>
      </w:r>
      <w:r w:rsidR="005B0351">
        <w:t xml:space="preserve"> </w:t>
      </w:r>
      <w:r w:rsidR="009D4459">
        <w:t>the CCS</w:t>
      </w:r>
      <w:r w:rsidR="005B0351">
        <w:t xml:space="preserve"> is a smaller sample</w:t>
      </w:r>
      <w:r w:rsidR="008634A0">
        <w:t xml:space="preserve"> we were able to conduct more thorough linking between </w:t>
      </w:r>
      <w:r w:rsidR="00CB7692">
        <w:t>it and</w:t>
      </w:r>
      <w:r w:rsidR="000D3CD5">
        <w:t xml:space="preserve"> the administrative data in CCS areas</w:t>
      </w:r>
      <w:r w:rsidR="000013CC">
        <w:t>, as well as between th</w:t>
      </w:r>
      <w:r w:rsidR="00C534D5">
        <w:t xml:space="preserve">at admin data and the </w:t>
      </w:r>
      <w:r w:rsidR="00F66C74">
        <w:t>C</w:t>
      </w:r>
      <w:r w:rsidR="00C534D5">
        <w:t>ensus</w:t>
      </w:r>
      <w:r w:rsidR="00493EF5">
        <w:t>.</w:t>
      </w:r>
      <w:r w:rsidR="00F66C74">
        <w:t xml:space="preserve"> If we had added the admin data to the Census, we would have had to link the entire admin spine to the census, which would have </w:t>
      </w:r>
      <w:r w:rsidR="007A1412">
        <w:t>limited our ability to do the highest quality of linking.</w:t>
      </w:r>
      <w:r w:rsidR="00C534D5">
        <w:t xml:space="preserve"> </w:t>
      </w:r>
      <w:r w:rsidR="001F7BAA">
        <w:t>I</w:t>
      </w:r>
      <w:r w:rsidR="005B0351">
        <w:t xml:space="preserve">n addition, </w:t>
      </w:r>
      <w:r w:rsidR="007A1412">
        <w:t>we were able to adopt</w:t>
      </w:r>
      <w:r w:rsidR="000D717C">
        <w:t>,</w:t>
      </w:r>
      <w:r w:rsidR="005B0351">
        <w:t xml:space="preserve"> very conservative</w:t>
      </w:r>
      <w:r w:rsidR="000D717C">
        <w:t>,</w:t>
      </w:r>
      <w:r w:rsidR="005B0351">
        <w:t xml:space="preserve"> criteria for the deduplication linking</w:t>
      </w:r>
      <w:r w:rsidR="007A1412">
        <w:t xml:space="preserve"> to CCS</w:t>
      </w:r>
      <w:r w:rsidR="00DA7100">
        <w:t>, to mitigate for the potential overcount</w:t>
      </w:r>
      <w:r w:rsidR="000D717C">
        <w:t xml:space="preserve">. </w:t>
      </w:r>
      <w:r w:rsidR="007A1412">
        <w:rPr>
          <w:rStyle w:val="Heading2Char"/>
        </w:rPr>
        <w:t>We would not have been able to do this between</w:t>
      </w:r>
      <w:r w:rsidR="005B0351" w:rsidRPr="001664A1">
        <w:rPr>
          <w:rStyle w:val="Heading2Char"/>
        </w:rPr>
        <w:t xml:space="preserve"> </w:t>
      </w:r>
      <w:r w:rsidR="007A1412">
        <w:rPr>
          <w:rStyle w:val="Heading2Char"/>
        </w:rPr>
        <w:t>admin</w:t>
      </w:r>
      <w:r w:rsidR="005B0351" w:rsidRPr="001664A1">
        <w:rPr>
          <w:rStyle w:val="Heading2Char"/>
        </w:rPr>
        <w:t xml:space="preserve"> and CCS for estimation</w:t>
      </w:r>
      <w:r w:rsidR="00DA7100">
        <w:rPr>
          <w:rStyle w:val="Heading2Char"/>
        </w:rPr>
        <w:t xml:space="preserve"> (rather than </w:t>
      </w:r>
      <w:proofErr w:type="spellStart"/>
      <w:r w:rsidR="00DA7100">
        <w:rPr>
          <w:rStyle w:val="Heading2Char"/>
        </w:rPr>
        <w:t>deplication</w:t>
      </w:r>
      <w:proofErr w:type="spellEnd"/>
      <w:r w:rsidR="00DA7100">
        <w:rPr>
          <w:rStyle w:val="Heading2Char"/>
        </w:rPr>
        <w:t>)</w:t>
      </w:r>
      <w:r w:rsidR="005B0351" w:rsidRPr="001664A1">
        <w:rPr>
          <w:rStyle w:val="Heading2Char"/>
        </w:rPr>
        <w:t xml:space="preserve"> where we need to be correct, </w:t>
      </w:r>
      <w:r w:rsidR="005B0351">
        <w:t xml:space="preserve">and cannot err on the side of caution. Therefore </w:t>
      </w:r>
      <w:r w:rsidR="00DA7100">
        <w:t>by adding the</w:t>
      </w:r>
      <w:r w:rsidR="005B0351">
        <w:t xml:space="preserve"> admin data </w:t>
      </w:r>
      <w:r w:rsidR="0002400F">
        <w:t xml:space="preserve">to the </w:t>
      </w:r>
      <w:r w:rsidR="005B0351">
        <w:t xml:space="preserve">CCS then </w:t>
      </w:r>
      <w:r w:rsidR="0094798E">
        <w:t>the</w:t>
      </w:r>
      <w:r w:rsidR="005B0351">
        <w:t xml:space="preserve"> linking</w:t>
      </w:r>
      <w:r w:rsidR="0094798E">
        <w:t xml:space="preserve"> for estimation</w:t>
      </w:r>
      <w:r w:rsidR="005B0351">
        <w:t xml:space="preserve"> is between </w:t>
      </w:r>
      <w:r w:rsidR="000D717C">
        <w:t xml:space="preserve">this </w:t>
      </w:r>
      <w:r w:rsidR="0094798E">
        <w:t xml:space="preserve">the combined </w:t>
      </w:r>
      <w:r w:rsidR="000D717C">
        <w:t xml:space="preserve">CCS and </w:t>
      </w:r>
      <w:r w:rsidR="00C61D71">
        <w:t>a</w:t>
      </w:r>
      <w:r w:rsidR="000D717C">
        <w:t>dmin data</w:t>
      </w:r>
      <w:r w:rsidR="00C61D71">
        <w:t>set</w:t>
      </w:r>
      <w:r w:rsidR="000D717C">
        <w:t xml:space="preserve"> </w:t>
      </w:r>
      <w:r w:rsidR="005B0351">
        <w:t>and the census, where we think linking accuracy is good, and the linking to the CCS is deduplication, where we can be conservative.</w:t>
      </w:r>
    </w:p>
    <w:p w14:paraId="27E5754C" w14:textId="77777777" w:rsidR="005B0351" w:rsidRDefault="005B0351" w:rsidP="00A32B9A"/>
    <w:p w14:paraId="36B55112" w14:textId="4DEFABD4" w:rsidR="00BE31F5" w:rsidRPr="00AC2299" w:rsidRDefault="00A32B9A" w:rsidP="002814D1">
      <w:pPr>
        <w:pStyle w:val="Heading2"/>
        <w:rPr>
          <w:b/>
          <w:bCs/>
        </w:rPr>
      </w:pPr>
      <w:r>
        <w:t xml:space="preserve">  </w:t>
      </w:r>
      <w:r w:rsidR="00AC2299" w:rsidRPr="00AC2299">
        <w:rPr>
          <w:b/>
          <w:bCs/>
        </w:rPr>
        <w:t>Decision: enhance the coverage survey with administrative data</w:t>
      </w:r>
    </w:p>
    <w:p w14:paraId="05BB69CF" w14:textId="77777777" w:rsidR="002677E2" w:rsidRDefault="002677E2" w:rsidP="0010533A">
      <w:r>
        <w:t>O</w:t>
      </w:r>
      <w:r w:rsidR="00322CC6">
        <w:t>ur three criteria</w:t>
      </w:r>
      <w:r>
        <w:t xml:space="preserve"> to determine whether to enhance the census or CCS with administrative data were:</w:t>
      </w:r>
      <w:r w:rsidR="0010533A">
        <w:t xml:space="preserve"> </w:t>
      </w:r>
    </w:p>
    <w:p w14:paraId="0C7CEA10" w14:textId="77777777" w:rsidR="002677E2" w:rsidRDefault="002677E2" w:rsidP="002677E2">
      <w:pPr>
        <w:pStyle w:val="ListParagraph"/>
        <w:numPr>
          <w:ilvl w:val="0"/>
          <w:numId w:val="33"/>
        </w:numPr>
      </w:pPr>
      <w:r>
        <w:t xml:space="preserve">The </w:t>
      </w:r>
      <w:r w:rsidR="0010533A">
        <w:t xml:space="preserve">impact </w:t>
      </w:r>
      <w:r w:rsidR="003937A9">
        <w:t>on bias and prediction error;</w:t>
      </w:r>
      <w:r w:rsidR="000B17A4">
        <w:t xml:space="preserve"> </w:t>
      </w:r>
    </w:p>
    <w:p w14:paraId="4964DFF6" w14:textId="77777777" w:rsidR="002677E2" w:rsidRDefault="00D32E6C" w:rsidP="002677E2">
      <w:pPr>
        <w:pStyle w:val="ListParagraph"/>
        <w:numPr>
          <w:ilvl w:val="0"/>
          <w:numId w:val="33"/>
        </w:numPr>
      </w:pPr>
      <w:r>
        <w:t xml:space="preserve">the potential for enhancement to smooth out differences in coverage in either list; </w:t>
      </w:r>
    </w:p>
    <w:p w14:paraId="56F936DD" w14:textId="02E613BF" w:rsidR="002677E2" w:rsidRDefault="00D32E6C" w:rsidP="002677E2">
      <w:pPr>
        <w:pStyle w:val="ListParagraph"/>
        <w:numPr>
          <w:ilvl w:val="0"/>
          <w:numId w:val="33"/>
        </w:numPr>
      </w:pPr>
      <w:r>
        <w:lastRenderedPageBreak/>
        <w:t xml:space="preserve">and the quality of the administrative data, </w:t>
      </w:r>
      <w:r w:rsidR="002677E2">
        <w:t>and considerations about our ability to deal with duplication via linking.</w:t>
      </w:r>
    </w:p>
    <w:p w14:paraId="61909398" w14:textId="77777777" w:rsidR="002677E2" w:rsidRDefault="002677E2" w:rsidP="002677E2">
      <w:pPr>
        <w:pStyle w:val="ListParagraph"/>
      </w:pPr>
    </w:p>
    <w:p w14:paraId="3C4C567D" w14:textId="54F7846F" w:rsidR="006246BD" w:rsidRDefault="00DF1EA9" w:rsidP="002677E2">
      <w:r>
        <w:t>We found that</w:t>
      </w:r>
      <w:r w:rsidRPr="00DF1EA9">
        <w:t xml:space="preserve"> enhancing the census or the CCS with administrative data each reduces the overall erro</w:t>
      </w:r>
      <w:r>
        <w:t>r</w:t>
      </w:r>
      <w:r w:rsidRPr="00DF1EA9">
        <w:t>. If the correlation in coverage rates is as high as initial calculations suggest, adding administrative data to the census yields a</w:t>
      </w:r>
      <w:r>
        <w:t xml:space="preserve"> slightly</w:t>
      </w:r>
      <w:r w:rsidRPr="00DF1EA9">
        <w:t xml:space="preserve"> lower relative error. However, if coverage is more heterogeneous than first assumed, adding administrative data to the CCS performs better</w:t>
      </w:r>
      <w:r>
        <w:t>, which seem plausible as correlations did not take into account within post code</w:t>
      </w:r>
      <w:r w:rsidRPr="00DF1EA9">
        <w:t xml:space="preserve">. In addition, the CCS can handle dependence </w:t>
      </w:r>
      <w:r>
        <w:t xml:space="preserve">much </w:t>
      </w:r>
      <w:r w:rsidRPr="00DF1EA9">
        <w:t xml:space="preserve">bias more robustly. </w:t>
      </w:r>
    </w:p>
    <w:p w14:paraId="720ECD15" w14:textId="77777777" w:rsidR="00DF1EA9" w:rsidRDefault="00DF1EA9" w:rsidP="002677E2"/>
    <w:p w14:paraId="75B0B797" w14:textId="3BC15589" w:rsidR="0010533A" w:rsidRDefault="006246BD" w:rsidP="002677E2">
      <w:r>
        <w:t>We compared</w:t>
      </w:r>
      <w:r w:rsidR="00A97950">
        <w:t xml:space="preserve"> the heterogeneity in return and response rates for both the census and CCS before and after adding administrative data</w:t>
      </w:r>
      <w:r>
        <w:t>. This</w:t>
      </w:r>
      <w:r w:rsidR="00A97950">
        <w:t xml:space="preserve"> revealed that the CCS showed the most improvement and had the greater initial heterogeneity. The census, on the other hand, did not show a large amount of heterogeneity before adding administrative data, likely due the strategic priority in collection to minimise return rate variations. </w:t>
      </w:r>
    </w:p>
    <w:p w14:paraId="7979CBE5" w14:textId="77777777" w:rsidR="00DF1EA9" w:rsidRDefault="00DF1EA9" w:rsidP="002677E2"/>
    <w:p w14:paraId="42F70E2D" w14:textId="4560F39A" w:rsidR="00DF1EA9" w:rsidRDefault="00DF1EA9" w:rsidP="002677E2">
      <w:r w:rsidRPr="00DF1EA9">
        <w:t>Overall, the findings indicate that the census and administrative data</w:t>
      </w:r>
      <w:r>
        <w:t xml:space="preserve"> estimate (which is a proxy for CCS enhancement)</w:t>
      </w:r>
      <w:r w:rsidRPr="00DF1EA9">
        <w:t xml:space="preserve">, as well as their combination, broadly reflect the age and sex distribution of the wider population, although the administrative data tends to slightly overestimate in certain age groups. </w:t>
      </w:r>
      <w:r>
        <w:t>On the other hand</w:t>
      </w:r>
      <w:r w:rsidRPr="00DF1EA9">
        <w:t xml:space="preserve"> the dual system estimation using admin and CCS data </w:t>
      </w:r>
      <w:r>
        <w:t xml:space="preserve">(a proxy for enhancing the census with administrative data) </w:t>
      </w:r>
      <w:r w:rsidRPr="00DF1EA9">
        <w:t xml:space="preserve">produced an exaggerated peak in the 20–30 age range, likely due to matching issues caused by non-standardised address information. </w:t>
      </w:r>
      <w:r>
        <w:t>A</w:t>
      </w:r>
      <w:r w:rsidRPr="00DF1EA9">
        <w:t xml:space="preserve">s </w:t>
      </w:r>
      <w:r>
        <w:t>enhancing the CCS</w:t>
      </w:r>
      <w:r w:rsidRPr="00DF1EA9">
        <w:t xml:space="preserve"> allows for more accurate and conservative linking between the combined CCS-admin dataset and the census</w:t>
      </w:r>
      <w:r w:rsidR="00775571">
        <w:t xml:space="preserve"> as well as deduplication of the CCS and admin data, t</w:t>
      </w:r>
      <w:r w:rsidR="00775571" w:rsidRPr="00DF1EA9">
        <w:t>hese results bolster the case for adding the admin data to the CCS</w:t>
      </w:r>
      <w:r w:rsidRPr="00DF1EA9">
        <w:t>.</w:t>
      </w:r>
    </w:p>
    <w:p w14:paraId="26FFC847" w14:textId="77777777" w:rsidR="00775571" w:rsidRDefault="00775571" w:rsidP="002677E2"/>
    <w:p w14:paraId="1ADA5EFE" w14:textId="699ACA87" w:rsidR="00775571" w:rsidRDefault="00775571" w:rsidP="002677E2">
      <w:r>
        <w:t>Therefore, on all three criteria our analysis showed that enhancing the CCS was preferable to enhancing the census, so we took the decision to enhance the CCS by adding in administrative records for individuals who had not submitted a return.</w:t>
      </w:r>
    </w:p>
    <w:p w14:paraId="7AFE5C34" w14:textId="77777777" w:rsidR="00D32E6C" w:rsidRDefault="00D32E6C" w:rsidP="0010533A"/>
    <w:p w14:paraId="091A319B" w14:textId="30ECCF8A" w:rsidR="00D32E6C" w:rsidRDefault="007E44CB" w:rsidP="00D32E6C">
      <w:pPr>
        <w:pStyle w:val="Heading1"/>
      </w:pPr>
      <w:bookmarkStart w:id="36" w:name="_Toc164867496"/>
      <w:r>
        <w:t>Overcount correction</w:t>
      </w:r>
      <w:bookmarkEnd w:id="36"/>
    </w:p>
    <w:p w14:paraId="609BF728" w14:textId="77777777" w:rsidR="00AC6A4B" w:rsidRDefault="00AC6A4B" w:rsidP="00AC6A4B">
      <w:r>
        <w:t>The two main parts of overcount that we are able to measure and correct for are duplication, where someone has responded to the census in two different places, and misplacement, where someone has responded once to the census but not at their usual address. Duplication within a household or postcode would be removed in earlier processes such as Resolve Multiple Responses (</w:t>
      </w:r>
      <w:proofErr w:type="spellStart"/>
      <w:r>
        <w:t>RMR</w:t>
      </w:r>
      <w:proofErr w:type="spellEnd"/>
      <w:r>
        <w:t>), but some still remained in the data when duplications are across different postcodes.</w:t>
      </w:r>
    </w:p>
    <w:p w14:paraId="5A65AAE5" w14:textId="77777777" w:rsidR="00AC6A4B" w:rsidRDefault="00AC6A4B" w:rsidP="00AC6A4B"/>
    <w:p w14:paraId="095A0C94" w14:textId="77777777" w:rsidR="00AC6A4B" w:rsidRDefault="00AC6A4B" w:rsidP="00AC6A4B">
      <w:r>
        <w:t xml:space="preserve">Census to census linking was used to identify potential duplicates within the census data, with further linking to admin data used to assign probabilities for the record representing a unique person in the dataset. The methodology for this linking is detailed in </w:t>
      </w:r>
      <w:hyperlink r:id="rId23" w:history="1">
        <w:proofErr w:type="spellStart"/>
        <w:r>
          <w:rPr>
            <w:rStyle w:val="Hyperlink"/>
          </w:rPr>
          <w:t>PMP015</w:t>
        </w:r>
        <w:proofErr w:type="spellEnd"/>
        <w:r>
          <w:rPr>
            <w:rStyle w:val="Hyperlink"/>
          </w:rPr>
          <w:t xml:space="preserve">: Census to census linking and overcount correction | Scotland's </w:t>
        </w:r>
        <w:r>
          <w:rPr>
            <w:rStyle w:val="Hyperlink"/>
          </w:rPr>
          <w:lastRenderedPageBreak/>
          <w:t>Census (scotlandscensus.gov.uk)</w:t>
        </w:r>
      </w:hyperlink>
      <w:r>
        <w:t>. This gave an overcount duplication probability for every record.</w:t>
      </w:r>
    </w:p>
    <w:p w14:paraId="5EA14721" w14:textId="77777777" w:rsidR="00AC6A4B" w:rsidRDefault="00AC6A4B" w:rsidP="00AC6A4B"/>
    <w:p w14:paraId="6C32B41F" w14:textId="77777777" w:rsidR="00AC6A4B" w:rsidRDefault="00AC6A4B" w:rsidP="00AC6A4B">
      <w:r>
        <w:t>Census to CCS linking was used to identify cases where someone was in a different place between the census and CCS, though can only tell us about people who live in CCS sample areas. Counting only the records where the respondent has not indicated that they moved since census day as misplaced in the census, we can group the records in to age group strata and produce overcount misplacement probabilities to be applied across the non-CCS sample area records.</w:t>
      </w:r>
    </w:p>
    <w:p w14:paraId="7035021E" w14:textId="77777777" w:rsidR="00AC6A4B" w:rsidRDefault="00AC6A4B" w:rsidP="00AC6A4B"/>
    <w:p w14:paraId="3C9F38A7" w14:textId="77777777" w:rsidR="00AC6A4B" w:rsidRDefault="00AC6A4B" w:rsidP="00AC6A4B">
      <w:r>
        <w:t xml:space="preserve">The duplication and misplacement probabilities were then combined to produce an overall overcount weight for each record, which would take a value of less than 1. This was combined with the </w:t>
      </w:r>
      <w:proofErr w:type="spellStart"/>
      <w:r>
        <w:t>undercoverage</w:t>
      </w:r>
      <w:proofErr w:type="spellEnd"/>
      <w:r>
        <w:t xml:space="preserve"> weight from the logistic regression model for each record to get an overcount-corrected estimation weight.</w:t>
      </w:r>
    </w:p>
    <w:p w14:paraId="3FC41665" w14:textId="77777777" w:rsidR="00AC6A4B" w:rsidRPr="00AC6A4B" w:rsidRDefault="00AC6A4B" w:rsidP="00AC6A4B"/>
    <w:p w14:paraId="1F4B7E38" w14:textId="201E586A" w:rsidR="007E44CB" w:rsidRDefault="007E44CB" w:rsidP="007E44CB">
      <w:pPr>
        <w:pStyle w:val="Heading1"/>
      </w:pPr>
      <w:bookmarkStart w:id="37" w:name="_Toc164867497"/>
      <w:r>
        <w:t>Bias correction</w:t>
      </w:r>
      <w:bookmarkEnd w:id="37"/>
    </w:p>
    <w:p w14:paraId="2CCF2DFC" w14:textId="77777777" w:rsidR="00AC6A4B" w:rsidRDefault="00AC6A4B" w:rsidP="00AC6A4B">
      <w:r>
        <w:t>In the ideal situation for Estimation, the probability of a household responding to the CCS is independent of whether or not the household responded to the census. As this assumption does not entirely hold in practice, the estimates can end up with bias due to the dependence between the two. As it is more likely that a census non-respondent would also not respond to the CCS, for example where people are sceptical of answering any surveys, the dependence historically has given rise to bias that results in an underestimate of the number of households.</w:t>
      </w:r>
    </w:p>
    <w:p w14:paraId="2323EAA0" w14:textId="77777777" w:rsidR="00AC6A4B" w:rsidRDefault="00AC6A4B" w:rsidP="00AC6A4B"/>
    <w:p w14:paraId="33ECB9F1" w14:textId="4F4BC4D3" w:rsidR="00AC6A4B" w:rsidRDefault="00AC6A4B" w:rsidP="00AC6A4B">
      <w:r>
        <w:t>In order to determine if there was dependence bias, and if so how much, we compared our census household estimate to the rolled forward NRS Household Estimates, and to an alternative household estimate (AHE) that we constructed using census operational data and administrative sources.</w:t>
      </w:r>
      <w:r w:rsidR="00653C2C">
        <w:t xml:space="preserve"> These sources were particularly useful as they utilised council tax data to identify households, which was not part of our administrative data for CCS enhancement.</w:t>
      </w:r>
    </w:p>
    <w:p w14:paraId="1BA626C6" w14:textId="77777777" w:rsidR="00AC6A4B" w:rsidRDefault="00AC6A4B" w:rsidP="00AC6A4B"/>
    <w:p w14:paraId="502A33B3" w14:textId="0DCCF357" w:rsidR="00AC6A4B" w:rsidRDefault="00AC6A4B" w:rsidP="00AC6A4B">
      <w:r>
        <w:t xml:space="preserve">In the case that bias was detected in a Local Authority, we used these alternative comparator sources </w:t>
      </w:r>
      <w:r w:rsidR="00177AC2">
        <w:t xml:space="preserve">to </w:t>
      </w:r>
      <w:r>
        <w:t>set a target number of households to add and counteract the bias. The households were added to maintain the responding distribution of household sizes, and were propagated to the person level estimates to match the number of individuals needed for each household size</w:t>
      </w:r>
    </w:p>
    <w:p w14:paraId="1D464B9B" w14:textId="77777777" w:rsidR="00AC6A4B" w:rsidRPr="00AC6A4B" w:rsidRDefault="00AC6A4B" w:rsidP="00AC6A4B"/>
    <w:p w14:paraId="792D51D6" w14:textId="3F0FD36A" w:rsidR="007E44CB" w:rsidRDefault="007E44CB" w:rsidP="007E44CB">
      <w:pPr>
        <w:pStyle w:val="Heading1"/>
      </w:pPr>
      <w:bookmarkStart w:id="38" w:name="_Toc164867498"/>
      <w:r>
        <w:t>Model selection process</w:t>
      </w:r>
      <w:bookmarkEnd w:id="38"/>
    </w:p>
    <w:p w14:paraId="0CF4A170" w14:textId="0CE12624" w:rsidR="00105F3D" w:rsidRPr="00105F3D" w:rsidRDefault="00177AC2" w:rsidP="00105F3D">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r>
        <w:rPr>
          <w:rFonts w:eastAsia="Calibri" w:cs="Arial"/>
          <w:szCs w:val="22"/>
        </w:rPr>
        <w:t xml:space="preserve">As discussed, we modelled under-coverage in the census by </w:t>
      </w:r>
      <w:r w:rsidR="00D6764F">
        <w:rPr>
          <w:rFonts w:eastAsia="Calibri" w:cs="Arial"/>
          <w:szCs w:val="22"/>
        </w:rPr>
        <w:t xml:space="preserve">linking it to CCS survey data enhanced with administrative data in sampled areas. This created a dataset of each survey response or administrative record, their recorded characteristics, and whether they responded to the census or not. We used this to build models of individual and household level non-response. </w:t>
      </w:r>
    </w:p>
    <w:p w14:paraId="1FE202E8" w14:textId="38766495" w:rsidR="00105F3D" w:rsidRPr="00105F3D" w:rsidRDefault="00105F3D" w:rsidP="00105F3D">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r w:rsidRPr="00105F3D">
        <w:rPr>
          <w:rFonts w:eastAsia="Calibri" w:cs="Arial"/>
          <w:szCs w:val="22"/>
        </w:rPr>
        <w:lastRenderedPageBreak/>
        <w:t xml:space="preserve">Logistic regression was the algorithm used to train the models, where the goal was to predict the probability of a person or household responding to the census based on a number of characteristics. For households these included tenure, household size, household structure etc., and for persons these included things such as age-sex, and ethnicity. This was an extension of the dual-system estimation approach used in the 2011 Census. </w:t>
      </w:r>
    </w:p>
    <w:p w14:paraId="3C96411E" w14:textId="0041CE93" w:rsidR="00105F3D" w:rsidRPr="00105F3D" w:rsidRDefault="00105F3D" w:rsidP="00105F3D">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r w:rsidRPr="00105F3D">
        <w:rPr>
          <w:rFonts w:eastAsia="Calibri" w:cs="Arial"/>
          <w:szCs w:val="22"/>
        </w:rPr>
        <w:t xml:space="preserve">The model selection process </w:t>
      </w:r>
      <w:r w:rsidR="00D6764F">
        <w:rPr>
          <w:rFonts w:eastAsia="Calibri" w:cs="Arial"/>
          <w:szCs w:val="22"/>
        </w:rPr>
        <w:t>was created to systematically evaluate and</w:t>
      </w:r>
      <w:r w:rsidRPr="00105F3D">
        <w:rPr>
          <w:rFonts w:eastAsia="Calibri" w:cs="Arial"/>
          <w:szCs w:val="22"/>
        </w:rPr>
        <w:t xml:space="preserve"> identi</w:t>
      </w:r>
      <w:r w:rsidR="00D6764F">
        <w:rPr>
          <w:rFonts w:eastAsia="Calibri" w:cs="Arial"/>
          <w:szCs w:val="22"/>
        </w:rPr>
        <w:t>fy</w:t>
      </w:r>
      <w:r w:rsidRPr="00105F3D">
        <w:rPr>
          <w:rFonts w:eastAsia="Calibri" w:cs="Arial"/>
          <w:szCs w:val="22"/>
        </w:rPr>
        <w:t xml:space="preserve"> the best-performing model. The performance of each model was evaluated using appropriate metrics and the best fitting model was then selected and deployed on the census response data to predict the probabilities of each record responding to the census. These (</w:t>
      </w:r>
      <w:proofErr w:type="spellStart"/>
      <w:r w:rsidRPr="00105F3D">
        <w:rPr>
          <w:rFonts w:eastAsia="Calibri" w:cs="Arial"/>
          <w:szCs w:val="22"/>
        </w:rPr>
        <w:t>undercoverage</w:t>
      </w:r>
      <w:proofErr w:type="spellEnd"/>
      <w:r w:rsidRPr="00105F3D">
        <w:rPr>
          <w:rFonts w:eastAsia="Calibri" w:cs="Arial"/>
          <w:szCs w:val="22"/>
        </w:rPr>
        <w:t xml:space="preserve">) probabilities were then transformed into weights which up-weight the census data. These could be summed up to give the coverage-adjusted estimates. This full process was done separately for persons and households. </w:t>
      </w:r>
    </w:p>
    <w:p w14:paraId="7845D7C4" w14:textId="77777777" w:rsidR="00105F3D" w:rsidRDefault="00105F3D" w:rsidP="00105F3D">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r w:rsidRPr="00105F3D">
        <w:rPr>
          <w:rFonts w:eastAsia="Calibri" w:cs="Arial"/>
          <w:szCs w:val="22"/>
        </w:rPr>
        <w:t xml:space="preserve">As stated above, the training data used to build the models was comprised of data from the census and the (administrative data supplemented) CCS. The CCS was a 1.75% sample of postcodes across Scotland, which meant roughly 45,000 households were included in the sample. However, the population used for modelling was smaller because of non-response to the CCS. A large proportion of this non-response was resolved by supplementing the CCS with the administrative data. </w:t>
      </w:r>
    </w:p>
    <w:p w14:paraId="1D0A3279" w14:textId="0D3D006C" w:rsidR="00105F3D" w:rsidRPr="00105F3D" w:rsidRDefault="00105F3D" w:rsidP="00105F3D">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r>
        <w:rPr>
          <w:rFonts w:eastAsia="Calibri" w:cs="Arial"/>
          <w:szCs w:val="22"/>
        </w:rPr>
        <w:t>The m</w:t>
      </w:r>
      <w:r w:rsidRPr="00105F3D">
        <w:rPr>
          <w:rFonts w:eastAsia="Calibri" w:cs="Arial"/>
          <w:szCs w:val="22"/>
        </w:rPr>
        <w:t>odel selection process included the following steps (carried out for both persons and households separately):</w:t>
      </w:r>
    </w:p>
    <w:p w14:paraId="2B3EFC36"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p>
    <w:p w14:paraId="2A5E7C8F" w14:textId="77777777" w:rsidR="00105F3D" w:rsidRPr="00105F3D" w:rsidRDefault="00105F3D" w:rsidP="000C5969">
      <w:pPr>
        <w:numPr>
          <w:ilvl w:val="0"/>
          <w:numId w:val="8"/>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105F3D">
        <w:rPr>
          <w:rFonts w:eastAsia="Calibri" w:cs="Arial"/>
          <w:szCs w:val="22"/>
        </w:rPr>
        <w:t>Univariate and bivariate analysis of explanatory variables and their interactions, at their collapsed levels. This was used to understand which levels of variables (or levels between interactions) had low counts to then refine collapsing.</w:t>
      </w:r>
    </w:p>
    <w:p w14:paraId="05DD44BB"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after="160" w:line="259" w:lineRule="auto"/>
        <w:ind w:left="720"/>
        <w:contextualSpacing/>
        <w:rPr>
          <w:rFonts w:eastAsia="Calibri" w:cs="Arial"/>
          <w:szCs w:val="22"/>
        </w:rPr>
      </w:pPr>
    </w:p>
    <w:p w14:paraId="14A2780D" w14:textId="77777777" w:rsidR="00105F3D" w:rsidRPr="00105F3D" w:rsidRDefault="00105F3D" w:rsidP="000C5969">
      <w:pPr>
        <w:numPr>
          <w:ilvl w:val="0"/>
          <w:numId w:val="8"/>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4"/>
        </w:rPr>
      </w:pPr>
      <w:r w:rsidRPr="00105F3D">
        <w:rPr>
          <w:rFonts w:eastAsia="Calibri" w:cs="Arial"/>
          <w:szCs w:val="24"/>
        </w:rPr>
        <w:t>Variables that were the basis for census outputs were pre-selected to be included in all versions of the model.</w:t>
      </w:r>
    </w:p>
    <w:p w14:paraId="37E45474"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after="160" w:line="259" w:lineRule="auto"/>
        <w:ind w:left="720"/>
        <w:contextualSpacing/>
        <w:rPr>
          <w:rFonts w:eastAsia="Calibri" w:cs="Arial"/>
          <w:szCs w:val="24"/>
        </w:rPr>
      </w:pPr>
    </w:p>
    <w:p w14:paraId="4D88B5CA" w14:textId="77777777" w:rsidR="00105F3D" w:rsidRPr="00105F3D" w:rsidRDefault="00105F3D" w:rsidP="000C5969">
      <w:pPr>
        <w:numPr>
          <w:ilvl w:val="0"/>
          <w:numId w:val="8"/>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4"/>
        </w:rPr>
      </w:pPr>
      <w:r w:rsidRPr="00105F3D">
        <w:rPr>
          <w:rFonts w:eastAsia="Calibri" w:cs="Arial"/>
          <w:szCs w:val="24"/>
        </w:rPr>
        <w:t>Purposeful selection was carried out to run models whose predictors were made up of different combinations of main effects (variables) being considered for inclusion in the model. Diagnostics for these models then informed which variables should be kept as main effects.</w:t>
      </w:r>
    </w:p>
    <w:p w14:paraId="10B2E372"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after="160" w:line="259" w:lineRule="auto"/>
        <w:ind w:left="720"/>
        <w:contextualSpacing/>
        <w:rPr>
          <w:rFonts w:eastAsia="Calibri" w:cs="Arial"/>
          <w:szCs w:val="24"/>
        </w:rPr>
      </w:pPr>
    </w:p>
    <w:p w14:paraId="39CC56D2" w14:textId="77777777" w:rsidR="00105F3D" w:rsidRPr="00105F3D" w:rsidRDefault="00105F3D" w:rsidP="000C5969">
      <w:pPr>
        <w:numPr>
          <w:ilvl w:val="0"/>
          <w:numId w:val="8"/>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4"/>
        </w:rPr>
      </w:pPr>
      <w:r w:rsidRPr="00105F3D">
        <w:rPr>
          <w:rFonts w:eastAsia="Calibri" w:cs="Arial"/>
          <w:szCs w:val="24"/>
        </w:rPr>
        <w:t>Testing was done for effective interactions between the main effects variables to be included in the model.</w:t>
      </w:r>
    </w:p>
    <w:p w14:paraId="6F2B77EC"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after="160" w:line="259" w:lineRule="auto"/>
        <w:ind w:left="720"/>
        <w:contextualSpacing/>
        <w:rPr>
          <w:rFonts w:eastAsia="Calibri" w:cs="Arial"/>
          <w:szCs w:val="24"/>
        </w:rPr>
      </w:pPr>
    </w:p>
    <w:p w14:paraId="71A49D6E" w14:textId="77777777" w:rsidR="00105F3D" w:rsidRPr="00105F3D" w:rsidRDefault="00105F3D" w:rsidP="000C5969">
      <w:pPr>
        <w:numPr>
          <w:ilvl w:val="0"/>
          <w:numId w:val="8"/>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4"/>
        </w:rPr>
      </w:pPr>
      <w:r w:rsidRPr="00105F3D">
        <w:rPr>
          <w:rFonts w:eastAsia="Calibri" w:cs="Arial"/>
          <w:szCs w:val="24"/>
        </w:rPr>
        <w:lastRenderedPageBreak/>
        <w:t>Stepwise selection was then used to select main effects and interactions. This was done within K-fold cross validation (using five folds). The main metrics used to make decisions about which model to choose were the prediction errors and goodness of fit values estimated from cross-validation.</w:t>
      </w:r>
    </w:p>
    <w:p w14:paraId="5338792D"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after="160" w:line="259" w:lineRule="auto"/>
        <w:ind w:left="720"/>
        <w:contextualSpacing/>
        <w:rPr>
          <w:rFonts w:eastAsia="Calibri" w:cs="Arial"/>
          <w:szCs w:val="24"/>
        </w:rPr>
      </w:pPr>
    </w:p>
    <w:p w14:paraId="388D82B3"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after="160" w:line="259" w:lineRule="auto"/>
        <w:rPr>
          <w:rFonts w:eastAsia="Calibri" w:cs="Arial"/>
          <w:szCs w:val="24"/>
        </w:rPr>
      </w:pPr>
      <w:r w:rsidRPr="00105F3D">
        <w:rPr>
          <w:rFonts w:eastAsia="Calibri" w:cs="Arial"/>
          <w:szCs w:val="24"/>
        </w:rPr>
        <w:t>This process was applied to the two modelling exercises required for coverage estimation which were:</w:t>
      </w:r>
    </w:p>
    <w:p w14:paraId="27DBCE37" w14:textId="77777777" w:rsidR="00105F3D" w:rsidRPr="00105F3D" w:rsidRDefault="00105F3D" w:rsidP="000C5969">
      <w:pPr>
        <w:numPr>
          <w:ilvl w:val="0"/>
          <w:numId w:val="9"/>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4"/>
        </w:rPr>
      </w:pPr>
      <w:r w:rsidRPr="00105F3D">
        <w:rPr>
          <w:rFonts w:eastAsia="Calibri" w:cs="Arial"/>
          <w:szCs w:val="24"/>
        </w:rPr>
        <w:t xml:space="preserve">Household population </w:t>
      </w:r>
      <w:proofErr w:type="spellStart"/>
      <w:r w:rsidRPr="00105F3D">
        <w:rPr>
          <w:rFonts w:eastAsia="Calibri" w:cs="Arial"/>
          <w:szCs w:val="24"/>
        </w:rPr>
        <w:t>undercoverage</w:t>
      </w:r>
      <w:proofErr w:type="spellEnd"/>
      <w:r w:rsidRPr="00105F3D">
        <w:rPr>
          <w:rFonts w:eastAsia="Calibri" w:cs="Arial"/>
          <w:szCs w:val="24"/>
        </w:rPr>
        <w:t xml:space="preserve"> of individuals</w:t>
      </w:r>
    </w:p>
    <w:p w14:paraId="3682EEDF" w14:textId="2A7384AC" w:rsidR="00105F3D" w:rsidRDefault="00105F3D" w:rsidP="000C5969">
      <w:pPr>
        <w:numPr>
          <w:ilvl w:val="0"/>
          <w:numId w:val="9"/>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4"/>
        </w:rPr>
      </w:pPr>
      <w:r w:rsidRPr="00105F3D">
        <w:rPr>
          <w:rFonts w:eastAsia="Calibri" w:cs="Arial"/>
          <w:szCs w:val="24"/>
        </w:rPr>
        <w:t xml:space="preserve">Household population </w:t>
      </w:r>
      <w:proofErr w:type="spellStart"/>
      <w:r w:rsidRPr="00105F3D">
        <w:rPr>
          <w:rFonts w:eastAsia="Calibri" w:cs="Arial"/>
          <w:szCs w:val="24"/>
        </w:rPr>
        <w:t>undercoverage</w:t>
      </w:r>
      <w:proofErr w:type="spellEnd"/>
      <w:r w:rsidRPr="00105F3D">
        <w:rPr>
          <w:rFonts w:eastAsia="Calibri" w:cs="Arial"/>
          <w:szCs w:val="24"/>
        </w:rPr>
        <w:t xml:space="preserve"> of households</w:t>
      </w:r>
    </w:p>
    <w:p w14:paraId="2CB587BD" w14:textId="4B251B8D" w:rsidR="00105F3D" w:rsidRDefault="00105F3D" w:rsidP="00105F3D">
      <w:p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4"/>
        </w:rPr>
      </w:pPr>
    </w:p>
    <w:p w14:paraId="699ECB68" w14:textId="140E251B" w:rsidR="00105F3D" w:rsidRDefault="00105F3D" w:rsidP="00105F3D">
      <w:pPr>
        <w:pStyle w:val="Heading2"/>
        <w:rPr>
          <w:rFonts w:eastAsia="Calibri"/>
        </w:rPr>
      </w:pPr>
      <w:bookmarkStart w:id="39" w:name="_Toc164867499"/>
      <w:r w:rsidRPr="00105F3D">
        <w:rPr>
          <w:rFonts w:eastAsia="Calibri"/>
        </w:rPr>
        <w:t>The stages of model selection</w:t>
      </w:r>
      <w:bookmarkEnd w:id="39"/>
    </w:p>
    <w:p w14:paraId="562C2D1A" w14:textId="2C38B7A3" w:rsidR="00105F3D" w:rsidRPr="00105F3D" w:rsidRDefault="00105F3D" w:rsidP="00105F3D">
      <w:pPr>
        <w:tabs>
          <w:tab w:val="clear" w:pos="720"/>
          <w:tab w:val="clear" w:pos="1440"/>
          <w:tab w:val="clear" w:pos="2160"/>
          <w:tab w:val="clear" w:pos="2880"/>
          <w:tab w:val="clear" w:pos="4680"/>
          <w:tab w:val="clear" w:pos="5400"/>
          <w:tab w:val="clear" w:pos="9000"/>
        </w:tabs>
        <w:spacing w:after="160" w:line="259" w:lineRule="auto"/>
        <w:rPr>
          <w:rFonts w:eastAsia="Calibri" w:cs="Arial"/>
          <w:szCs w:val="24"/>
        </w:rPr>
      </w:pPr>
      <w:r w:rsidRPr="00105F3D">
        <w:rPr>
          <w:rFonts w:eastAsia="Calibri" w:cs="Arial"/>
          <w:szCs w:val="24"/>
        </w:rPr>
        <w:t xml:space="preserve">The goal of the model selection approach was to select the best possible model, within a </w:t>
      </w:r>
      <w:r w:rsidR="001F6041">
        <w:rPr>
          <w:rFonts w:eastAsia="Calibri" w:cs="Arial"/>
          <w:szCs w:val="24"/>
        </w:rPr>
        <w:t>set</w:t>
      </w:r>
      <w:r w:rsidR="001F6041" w:rsidRPr="00105F3D">
        <w:rPr>
          <w:rFonts w:eastAsia="Calibri" w:cs="Arial"/>
          <w:szCs w:val="24"/>
        </w:rPr>
        <w:t xml:space="preserve"> </w:t>
      </w:r>
      <w:r w:rsidRPr="00105F3D">
        <w:rPr>
          <w:rFonts w:eastAsia="Calibri" w:cs="Arial"/>
          <w:szCs w:val="24"/>
        </w:rPr>
        <w:t>timeframe</w:t>
      </w:r>
      <w:r w:rsidR="001F6041">
        <w:rPr>
          <w:rFonts w:eastAsia="Calibri" w:cs="Arial"/>
          <w:szCs w:val="24"/>
        </w:rPr>
        <w:t>, this allowed the timeliness quality dimension to be considered as to how quickly census results could be made available to our data users</w:t>
      </w:r>
      <w:r w:rsidRPr="00105F3D">
        <w:rPr>
          <w:rFonts w:eastAsia="Calibri" w:cs="Arial"/>
          <w:szCs w:val="24"/>
        </w:rPr>
        <w:t xml:space="preserve">. This approach followed a set of high level principles, including: </w:t>
      </w:r>
    </w:p>
    <w:p w14:paraId="77CB33C8" w14:textId="77777777" w:rsidR="00105F3D" w:rsidRPr="00105F3D" w:rsidRDefault="00105F3D" w:rsidP="000C5969">
      <w:pPr>
        <w:numPr>
          <w:ilvl w:val="0"/>
          <w:numId w:val="1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4"/>
        </w:rPr>
      </w:pPr>
      <w:r w:rsidRPr="00105F3D">
        <w:rPr>
          <w:rFonts w:eastAsia="Calibri" w:cs="Arial"/>
          <w:szCs w:val="24"/>
        </w:rPr>
        <w:t>Main variables that would be the basis for census outputs (such as age-sex) were pre-selected to always be included in any version of the model tested.</w:t>
      </w:r>
    </w:p>
    <w:p w14:paraId="498E6ABB"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after="160" w:line="259" w:lineRule="auto"/>
        <w:ind w:left="360"/>
        <w:contextualSpacing/>
        <w:rPr>
          <w:rFonts w:eastAsia="Calibri" w:cs="Arial"/>
          <w:szCs w:val="22"/>
        </w:rPr>
      </w:pPr>
    </w:p>
    <w:p w14:paraId="77A15123" w14:textId="77777777" w:rsidR="00105F3D" w:rsidRPr="00105F3D" w:rsidRDefault="00105F3D" w:rsidP="000C5969">
      <w:pPr>
        <w:numPr>
          <w:ilvl w:val="0"/>
          <w:numId w:val="1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105F3D">
        <w:rPr>
          <w:rFonts w:eastAsia="Calibri" w:cs="Arial"/>
          <w:szCs w:val="22"/>
        </w:rPr>
        <w:t>Standard descriptive statistics including univariate and bivariate analysis of explanatory variables and their interactions were used to check for numerical issues, at their collapsed levels. This was used to understand which levels of variables (or levels between interactions) had low counts to then refine collapsing and follow good modelling practice.</w:t>
      </w:r>
    </w:p>
    <w:p w14:paraId="02B29751"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after="160" w:line="259" w:lineRule="auto"/>
        <w:ind w:left="360"/>
        <w:contextualSpacing/>
        <w:rPr>
          <w:rFonts w:eastAsia="Calibri" w:cs="Arial"/>
          <w:szCs w:val="24"/>
        </w:rPr>
      </w:pPr>
    </w:p>
    <w:p w14:paraId="1863AB9C" w14:textId="77777777" w:rsidR="00105F3D" w:rsidRPr="00105F3D" w:rsidRDefault="00105F3D" w:rsidP="000C5969">
      <w:pPr>
        <w:numPr>
          <w:ilvl w:val="0"/>
          <w:numId w:val="1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4"/>
        </w:rPr>
      </w:pPr>
      <w:r w:rsidRPr="00105F3D">
        <w:rPr>
          <w:rFonts w:eastAsia="Calibri" w:cs="Arial"/>
          <w:szCs w:val="24"/>
        </w:rPr>
        <w:t xml:space="preserve">First order (two-variable) interactions were analysed by iteratively adding interaction terms one at a time to the model that already included the chosen main effects, and then assessing how each interaction term contributes to the overall model fit. </w:t>
      </w:r>
    </w:p>
    <w:p w14:paraId="42BB4775"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after="160" w:line="259" w:lineRule="auto"/>
        <w:ind w:left="720"/>
        <w:contextualSpacing/>
        <w:rPr>
          <w:rFonts w:eastAsia="Calibri" w:cs="Arial"/>
          <w:szCs w:val="24"/>
        </w:rPr>
      </w:pPr>
    </w:p>
    <w:p w14:paraId="25B11E6F" w14:textId="77777777" w:rsidR="00105F3D" w:rsidRPr="00105F3D" w:rsidRDefault="00105F3D" w:rsidP="000C5969">
      <w:pPr>
        <w:numPr>
          <w:ilvl w:val="0"/>
          <w:numId w:val="1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4"/>
        </w:rPr>
      </w:pPr>
      <w:r w:rsidRPr="00105F3D">
        <w:rPr>
          <w:rFonts w:eastAsia="Calibri" w:cs="Arial"/>
          <w:szCs w:val="24"/>
        </w:rPr>
        <w:t xml:space="preserve">To improve model stability, stepwise selection was performed within cross-validation to select the main effects and interactions to be included. This is where second and third order interactions were selected and tested. </w:t>
      </w:r>
    </w:p>
    <w:p w14:paraId="16E95461"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after="160" w:line="259" w:lineRule="auto"/>
        <w:ind w:left="720"/>
        <w:contextualSpacing/>
        <w:rPr>
          <w:rFonts w:eastAsia="Calibri" w:cs="Arial"/>
          <w:szCs w:val="24"/>
        </w:rPr>
      </w:pPr>
    </w:p>
    <w:p w14:paraId="1056CEBB" w14:textId="77777777" w:rsidR="00105F3D" w:rsidRPr="00105F3D" w:rsidRDefault="00105F3D" w:rsidP="000C5969">
      <w:pPr>
        <w:numPr>
          <w:ilvl w:val="0"/>
          <w:numId w:val="1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4"/>
        </w:rPr>
      </w:pPr>
      <w:r w:rsidRPr="00105F3D">
        <w:rPr>
          <w:rFonts w:eastAsia="Calibri" w:cs="Arial"/>
          <w:szCs w:val="24"/>
        </w:rPr>
        <w:t>When fitting the models the principle of marginality was maintained by only allowing variables that were included in the model as main effects to be considered for interactions. This hierarchical structure was maintained for higher order interactions.</w:t>
      </w:r>
    </w:p>
    <w:p w14:paraId="6D4585F7"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after="160" w:line="259" w:lineRule="auto"/>
        <w:ind w:left="720"/>
        <w:contextualSpacing/>
        <w:rPr>
          <w:rFonts w:eastAsia="Calibri" w:cs="Arial"/>
          <w:szCs w:val="24"/>
        </w:rPr>
      </w:pPr>
    </w:p>
    <w:p w14:paraId="1F31511D" w14:textId="77777777" w:rsidR="00105F3D" w:rsidRPr="00105F3D" w:rsidRDefault="00105F3D" w:rsidP="000C5969">
      <w:pPr>
        <w:numPr>
          <w:ilvl w:val="0"/>
          <w:numId w:val="1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4"/>
        </w:rPr>
      </w:pPr>
      <w:r w:rsidRPr="00105F3D">
        <w:rPr>
          <w:rFonts w:eastAsia="Calibri" w:cs="Arial"/>
          <w:szCs w:val="24"/>
        </w:rPr>
        <w:t>The smallest prediction error and the goodness of fit were used to select the chosen models; the variance of coverage weights was not used as a diagnostic.</w:t>
      </w:r>
    </w:p>
    <w:p w14:paraId="42018D18"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after="160" w:line="259" w:lineRule="auto"/>
        <w:ind w:left="720"/>
        <w:contextualSpacing/>
        <w:rPr>
          <w:rFonts w:eastAsia="Calibri" w:cs="Arial"/>
          <w:szCs w:val="24"/>
        </w:rPr>
      </w:pPr>
    </w:p>
    <w:p w14:paraId="508E971A" w14:textId="77777777" w:rsidR="00105F3D" w:rsidRPr="00105F3D" w:rsidRDefault="00105F3D" w:rsidP="000C5969">
      <w:pPr>
        <w:numPr>
          <w:ilvl w:val="0"/>
          <w:numId w:val="1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4"/>
        </w:rPr>
      </w:pPr>
      <w:r w:rsidRPr="00105F3D">
        <w:rPr>
          <w:rFonts w:eastAsia="Calibri" w:cs="Arial"/>
          <w:szCs w:val="24"/>
        </w:rPr>
        <w:t xml:space="preserve">To optimise model performance and assess the robustness of the model, multiple tuning parameters were tested to ensure the model performed well across these different parameter settings. </w:t>
      </w:r>
    </w:p>
    <w:p w14:paraId="0947A1EE"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after="160" w:line="259" w:lineRule="auto"/>
        <w:ind w:left="720"/>
        <w:contextualSpacing/>
        <w:rPr>
          <w:rFonts w:eastAsia="Calibri" w:cs="Arial"/>
          <w:szCs w:val="24"/>
        </w:rPr>
      </w:pPr>
    </w:p>
    <w:p w14:paraId="1C1BE701" w14:textId="02C39215" w:rsidR="00105F3D" w:rsidRPr="00105F3D" w:rsidRDefault="00105F3D" w:rsidP="00105F3D">
      <w:pPr>
        <w:tabs>
          <w:tab w:val="clear" w:pos="720"/>
          <w:tab w:val="clear" w:pos="1440"/>
          <w:tab w:val="clear" w:pos="2160"/>
          <w:tab w:val="clear" w:pos="2880"/>
          <w:tab w:val="clear" w:pos="4680"/>
          <w:tab w:val="clear" w:pos="5400"/>
          <w:tab w:val="clear" w:pos="9000"/>
        </w:tabs>
        <w:spacing w:after="160" w:line="259" w:lineRule="auto"/>
        <w:rPr>
          <w:rFonts w:eastAsia="Calibri" w:cs="Arial"/>
          <w:szCs w:val="24"/>
        </w:rPr>
      </w:pPr>
      <w:r w:rsidRPr="00105F3D">
        <w:rPr>
          <w:rFonts w:eastAsia="Calibri" w:cs="Arial"/>
          <w:szCs w:val="24"/>
        </w:rPr>
        <w:t xml:space="preserve">The model selection approach consisted of </w:t>
      </w:r>
      <w:r w:rsidR="004C2CDC">
        <w:rPr>
          <w:rFonts w:eastAsia="Calibri" w:cs="Arial"/>
          <w:szCs w:val="24"/>
        </w:rPr>
        <w:t>seven</w:t>
      </w:r>
      <w:r w:rsidRPr="00105F3D">
        <w:rPr>
          <w:rFonts w:eastAsia="Calibri" w:cs="Arial"/>
          <w:szCs w:val="24"/>
        </w:rPr>
        <w:t xml:space="preserve"> stages. Each stage was carried out sequentially as the outputs from the previous stage were required for the next stag</w:t>
      </w:r>
      <w:r w:rsidR="00D6764F">
        <w:rPr>
          <w:rFonts w:eastAsia="Calibri" w:cs="Arial"/>
          <w:szCs w:val="24"/>
        </w:rPr>
        <w:t>e</w:t>
      </w:r>
      <w:r w:rsidRPr="00105F3D">
        <w:rPr>
          <w:rFonts w:eastAsia="Calibri" w:cs="Arial"/>
          <w:szCs w:val="24"/>
        </w:rPr>
        <w:t xml:space="preserve">. However, some stages would go through a number of iterations before moving onto the next stage. </w:t>
      </w:r>
      <w:r w:rsidR="00D6764F">
        <w:rPr>
          <w:rFonts w:eastAsia="Calibri" w:cs="Arial"/>
          <w:szCs w:val="24"/>
        </w:rPr>
        <w:t xml:space="preserve">The process is illustrated in Figure </w:t>
      </w:r>
      <w:r w:rsidR="00AE7190">
        <w:rPr>
          <w:rFonts w:eastAsia="Calibri" w:cs="Arial"/>
          <w:szCs w:val="24"/>
        </w:rPr>
        <w:t>9</w:t>
      </w:r>
      <w:r w:rsidR="00D6764F">
        <w:rPr>
          <w:rFonts w:eastAsia="Calibri" w:cs="Arial"/>
          <w:szCs w:val="24"/>
        </w:rPr>
        <w:t>.</w:t>
      </w:r>
    </w:p>
    <w:p w14:paraId="502953C1" w14:textId="77777777" w:rsidR="00AC2299" w:rsidRDefault="00D6764F" w:rsidP="00AC2299">
      <w:pPr>
        <w:keepNext/>
        <w:tabs>
          <w:tab w:val="clear" w:pos="720"/>
          <w:tab w:val="clear" w:pos="1440"/>
          <w:tab w:val="clear" w:pos="2160"/>
          <w:tab w:val="clear" w:pos="2880"/>
          <w:tab w:val="clear" w:pos="4680"/>
          <w:tab w:val="clear" w:pos="5400"/>
          <w:tab w:val="clear" w:pos="9000"/>
        </w:tabs>
        <w:spacing w:after="160" w:line="259" w:lineRule="auto"/>
      </w:pPr>
      <w:r>
        <w:rPr>
          <w:noProof/>
        </w:rPr>
        <w:drawing>
          <wp:inline distT="0" distB="0" distL="0" distR="0" wp14:anchorId="22023AB7" wp14:editId="4A933A7F">
            <wp:extent cx="5835650" cy="5719065"/>
            <wp:effectExtent l="0" t="0" r="0" b="0"/>
            <wp:docPr id="9" name="Picture 9"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proces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8795" cy="5722147"/>
                    </a:xfrm>
                    <a:prstGeom prst="rect">
                      <a:avLst/>
                    </a:prstGeom>
                    <a:noFill/>
                  </pic:spPr>
                </pic:pic>
              </a:graphicData>
            </a:graphic>
          </wp:inline>
        </w:drawing>
      </w:r>
    </w:p>
    <w:p w14:paraId="40301763" w14:textId="054019D8" w:rsidR="00D6764F" w:rsidRDefault="00AC2299" w:rsidP="00AC2299">
      <w:pPr>
        <w:pStyle w:val="Caption"/>
      </w:pPr>
      <w:r>
        <w:t xml:space="preserve">Figure </w:t>
      </w:r>
      <w:r>
        <w:fldChar w:fldCharType="begin"/>
      </w:r>
      <w:r>
        <w:instrText xml:space="preserve"> SEQ Figure \* ARABIC </w:instrText>
      </w:r>
      <w:r>
        <w:fldChar w:fldCharType="separate"/>
      </w:r>
      <w:r>
        <w:rPr>
          <w:noProof/>
        </w:rPr>
        <w:t>9</w:t>
      </w:r>
      <w:r>
        <w:fldChar w:fldCharType="end"/>
      </w:r>
      <w:r>
        <w:t xml:space="preserve">: </w:t>
      </w:r>
      <w:r w:rsidRPr="00F70A06">
        <w:t>The stages of the model selection process</w:t>
      </w:r>
    </w:p>
    <w:p w14:paraId="7579C609"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after="160" w:line="259" w:lineRule="auto"/>
        <w:rPr>
          <w:rFonts w:eastAsia="Calibri" w:cs="Arial"/>
          <w:szCs w:val="24"/>
        </w:rPr>
      </w:pPr>
    </w:p>
    <w:p w14:paraId="5BAF3BB5" w14:textId="77777777" w:rsidR="00105F3D" w:rsidRPr="00105F3D" w:rsidRDefault="00105F3D" w:rsidP="00105F3D">
      <w:pPr>
        <w:rPr>
          <w:b/>
          <w:bCs/>
        </w:rPr>
      </w:pPr>
      <w:bookmarkStart w:id="40" w:name="_Toc159324226"/>
      <w:r w:rsidRPr="00105F3D">
        <w:rPr>
          <w:b/>
          <w:bCs/>
        </w:rPr>
        <w:lastRenderedPageBreak/>
        <w:t>Stage 1: data preparation</w:t>
      </w:r>
      <w:bookmarkEnd w:id="40"/>
      <w:r w:rsidRPr="00105F3D">
        <w:rPr>
          <w:b/>
          <w:bCs/>
        </w:rPr>
        <w:t xml:space="preserve"> </w:t>
      </w:r>
    </w:p>
    <w:p w14:paraId="6C927315"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before="240" w:after="160" w:line="259" w:lineRule="auto"/>
        <w:rPr>
          <w:rFonts w:eastAsia="Calibri" w:cs="Arial"/>
          <w:szCs w:val="22"/>
        </w:rPr>
      </w:pPr>
      <w:r w:rsidRPr="00105F3D">
        <w:rPr>
          <w:rFonts w:eastAsia="Calibri" w:cs="Arial"/>
          <w:szCs w:val="22"/>
        </w:rPr>
        <w:t>This stage selected and filtered the data for the specified model (individual or household).</w:t>
      </w:r>
    </w:p>
    <w:p w14:paraId="4955CEC9"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before="240" w:after="160" w:line="259" w:lineRule="auto"/>
        <w:rPr>
          <w:rFonts w:eastAsia="Calibri" w:cs="Arial"/>
          <w:sz w:val="22"/>
          <w:szCs w:val="22"/>
        </w:rPr>
      </w:pPr>
    </w:p>
    <w:p w14:paraId="7BEACD0F" w14:textId="21150E56" w:rsidR="00105F3D" w:rsidRPr="00105F3D" w:rsidRDefault="00105F3D" w:rsidP="00105F3D">
      <w:pPr>
        <w:rPr>
          <w:b/>
          <w:bCs/>
        </w:rPr>
      </w:pPr>
      <w:bookmarkStart w:id="41" w:name="_Toc159324227"/>
      <w:r w:rsidRPr="00105F3D">
        <w:rPr>
          <w:b/>
          <w:bCs/>
        </w:rPr>
        <w:t xml:space="preserve">Stage 2: </w:t>
      </w:r>
      <w:r w:rsidR="0040799B">
        <w:rPr>
          <w:b/>
          <w:bCs/>
        </w:rPr>
        <w:t xml:space="preserve">collapsing and </w:t>
      </w:r>
      <w:r w:rsidRPr="00105F3D">
        <w:rPr>
          <w:b/>
          <w:bCs/>
        </w:rPr>
        <w:t>initial data analysis</w:t>
      </w:r>
      <w:bookmarkEnd w:id="41"/>
    </w:p>
    <w:p w14:paraId="79C9A2B2"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before="240" w:after="160" w:line="259" w:lineRule="auto"/>
        <w:rPr>
          <w:rFonts w:eastAsia="Calibri" w:cs="Arial"/>
          <w:szCs w:val="22"/>
        </w:rPr>
      </w:pPr>
      <w:r w:rsidRPr="00105F3D">
        <w:rPr>
          <w:rFonts w:eastAsia="Calibri" w:cs="Arial"/>
          <w:szCs w:val="22"/>
        </w:rPr>
        <w:t>In this stage variables could be renamed, transformed and collapsed into levels specified.</w:t>
      </w:r>
    </w:p>
    <w:p w14:paraId="7CC75F27" w14:textId="45883617" w:rsidR="00105F3D" w:rsidRDefault="00105F3D" w:rsidP="00105F3D">
      <w:pPr>
        <w:tabs>
          <w:tab w:val="clear" w:pos="720"/>
          <w:tab w:val="clear" w:pos="1440"/>
          <w:tab w:val="clear" w:pos="2160"/>
          <w:tab w:val="clear" w:pos="2880"/>
          <w:tab w:val="clear" w:pos="4680"/>
          <w:tab w:val="clear" w:pos="5400"/>
          <w:tab w:val="clear" w:pos="9000"/>
        </w:tabs>
        <w:spacing w:before="240" w:after="160" w:line="259" w:lineRule="auto"/>
        <w:rPr>
          <w:rFonts w:eastAsia="Calibri" w:cs="Arial"/>
          <w:szCs w:val="22"/>
        </w:rPr>
      </w:pPr>
      <w:r w:rsidRPr="00105F3D">
        <w:rPr>
          <w:rFonts w:eastAsia="Calibri" w:cs="Arial"/>
          <w:szCs w:val="22"/>
        </w:rPr>
        <w:t xml:space="preserve">This is also where univariate and bivariate descriptive statistics were produced to inform the refining of collapsing as well as get an initial idea of any variables that were likely to provide value to the model. </w:t>
      </w:r>
    </w:p>
    <w:p w14:paraId="158FE254"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before="240" w:after="160" w:line="259" w:lineRule="auto"/>
        <w:rPr>
          <w:rFonts w:eastAsia="Calibri" w:cs="Arial"/>
          <w:szCs w:val="22"/>
        </w:rPr>
      </w:pPr>
    </w:p>
    <w:p w14:paraId="6B3D371A" w14:textId="77777777" w:rsidR="00105F3D" w:rsidRPr="00105F3D" w:rsidRDefault="00105F3D" w:rsidP="00105F3D">
      <w:pPr>
        <w:rPr>
          <w:b/>
          <w:bCs/>
        </w:rPr>
      </w:pPr>
      <w:bookmarkStart w:id="42" w:name="_Toc159324228"/>
      <w:r w:rsidRPr="00105F3D">
        <w:rPr>
          <w:b/>
          <w:bCs/>
        </w:rPr>
        <w:t>Stage 3: purposeful main effect selection</w:t>
      </w:r>
      <w:bookmarkEnd w:id="42"/>
    </w:p>
    <w:p w14:paraId="2677CB38"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before="240" w:after="160" w:line="259" w:lineRule="auto"/>
        <w:rPr>
          <w:rFonts w:eastAsia="Calibri" w:cs="Arial"/>
          <w:szCs w:val="24"/>
        </w:rPr>
      </w:pPr>
      <w:r w:rsidRPr="00105F3D">
        <w:rPr>
          <w:rFonts w:eastAsia="Calibri" w:cs="Arial"/>
          <w:szCs w:val="24"/>
        </w:rPr>
        <w:t xml:space="preserve">In this stage the main variables were forced into the model and purposeful main effects selection was carried out. </w:t>
      </w:r>
    </w:p>
    <w:p w14:paraId="5CBBF70A"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after="160" w:line="259" w:lineRule="auto"/>
        <w:rPr>
          <w:rFonts w:eastAsia="Calibri" w:cs="Arial"/>
          <w:szCs w:val="24"/>
        </w:rPr>
      </w:pPr>
      <w:r w:rsidRPr="00105F3D">
        <w:rPr>
          <w:rFonts w:eastAsia="Calibri" w:cs="Arial"/>
          <w:szCs w:val="24"/>
        </w:rPr>
        <w:t xml:space="preserve">Variables were iteratively added to and removed from the model to understand their impact on the BIC (Bayesian Information Criterion) score which is an estimator of prediction error that penalises models that use more parameters. </w:t>
      </w:r>
    </w:p>
    <w:p w14:paraId="7E26E99C" w14:textId="77777777" w:rsidR="00105F3D" w:rsidRDefault="00105F3D" w:rsidP="00105F3D">
      <w:pPr>
        <w:rPr>
          <w:b/>
          <w:bCs/>
        </w:rPr>
      </w:pPr>
      <w:bookmarkStart w:id="43" w:name="_Toc159324229"/>
    </w:p>
    <w:p w14:paraId="3201105A" w14:textId="4BEA7F6A" w:rsidR="00105F3D" w:rsidRPr="00105F3D" w:rsidRDefault="00105F3D" w:rsidP="00105F3D">
      <w:pPr>
        <w:rPr>
          <w:b/>
          <w:bCs/>
        </w:rPr>
      </w:pPr>
      <w:r w:rsidRPr="00105F3D">
        <w:rPr>
          <w:b/>
          <w:bCs/>
        </w:rPr>
        <w:t>Stage 4: initial interaction analysis</w:t>
      </w:r>
      <w:bookmarkEnd w:id="43"/>
    </w:p>
    <w:p w14:paraId="6DDD1EBD"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before="240" w:after="160" w:line="259" w:lineRule="auto"/>
        <w:rPr>
          <w:rFonts w:eastAsia="Calibri" w:cs="Arial"/>
          <w:szCs w:val="24"/>
        </w:rPr>
      </w:pPr>
      <w:r w:rsidRPr="00105F3D">
        <w:rPr>
          <w:rFonts w:eastAsia="Calibri" w:cs="Arial"/>
          <w:szCs w:val="24"/>
        </w:rPr>
        <w:t xml:space="preserve">Here, each single interaction term was added to the selected main effects model and metrics were produced on the impact on the model fit when adding this interaction. This was done separately for each possible interaction term. </w:t>
      </w:r>
    </w:p>
    <w:p w14:paraId="56F134E4"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before="240" w:after="160" w:line="259" w:lineRule="auto"/>
        <w:rPr>
          <w:rFonts w:eastAsia="Calibri" w:cs="Arial"/>
          <w:szCs w:val="24"/>
        </w:rPr>
      </w:pPr>
      <w:r w:rsidRPr="00105F3D">
        <w:rPr>
          <w:rFonts w:eastAsia="Calibri" w:cs="Arial"/>
          <w:szCs w:val="24"/>
        </w:rPr>
        <w:t>Likelihood ratio tests were used to assess the goodness of fit between the main effects only model and a model with the main effects as well as the interaction term being considered.</w:t>
      </w:r>
    </w:p>
    <w:p w14:paraId="7E86EEF5"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before="240" w:after="160" w:line="259" w:lineRule="auto"/>
        <w:rPr>
          <w:rFonts w:eastAsia="Calibri" w:cs="Arial"/>
          <w:szCs w:val="24"/>
        </w:rPr>
      </w:pPr>
      <w:r w:rsidRPr="00105F3D">
        <w:rPr>
          <w:rFonts w:eastAsia="Calibri" w:cs="Arial"/>
          <w:szCs w:val="24"/>
        </w:rPr>
        <w:t xml:space="preserve">In this stage there were also checks for numerical issues such as quasi-complete separation where the outcome variable separates a predictor variable or combination of predictor variables almost completely. Singularity of the covariance matrix was checked for which would occur if there were predictor variables that were perfectly collinear. This can occur when there are fewer observations than variables or when one or more variables are constant or nearly constant across all observations. </w:t>
      </w:r>
    </w:p>
    <w:p w14:paraId="198A2EEF"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before="240" w:after="160" w:line="259" w:lineRule="auto"/>
        <w:rPr>
          <w:rFonts w:eastAsia="Calibri" w:cs="Arial"/>
          <w:szCs w:val="24"/>
        </w:rPr>
      </w:pPr>
    </w:p>
    <w:p w14:paraId="65373919" w14:textId="77777777" w:rsidR="00105F3D" w:rsidRPr="00105F3D" w:rsidRDefault="00105F3D" w:rsidP="00105F3D">
      <w:pPr>
        <w:rPr>
          <w:b/>
          <w:bCs/>
        </w:rPr>
      </w:pPr>
      <w:bookmarkStart w:id="44" w:name="_Toc159324230"/>
      <w:r w:rsidRPr="00105F3D">
        <w:rPr>
          <w:b/>
          <w:bCs/>
        </w:rPr>
        <w:t>Stage 5: cross validation</w:t>
      </w:r>
      <w:bookmarkEnd w:id="44"/>
    </w:p>
    <w:p w14:paraId="12966FB8"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before="240" w:after="160" w:line="259" w:lineRule="auto"/>
        <w:rPr>
          <w:rFonts w:eastAsia="Calibri" w:cs="Arial"/>
          <w:szCs w:val="24"/>
        </w:rPr>
      </w:pPr>
      <w:r w:rsidRPr="00105F3D">
        <w:rPr>
          <w:rFonts w:eastAsia="Calibri" w:cs="Arial"/>
          <w:szCs w:val="24"/>
        </w:rPr>
        <w:lastRenderedPageBreak/>
        <w:t>In this stage K-fold cross validation (using five folds) was used to assess candidate models. The main metrics used to make decisions about which model to choose were the prediction errors and goodness of fit values.</w:t>
      </w:r>
    </w:p>
    <w:p w14:paraId="30488E15"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after="160" w:line="259" w:lineRule="auto"/>
        <w:rPr>
          <w:rFonts w:eastAsia="Calibri" w:cs="Arial"/>
          <w:szCs w:val="24"/>
        </w:rPr>
      </w:pPr>
      <w:r w:rsidRPr="00105F3D">
        <w:rPr>
          <w:rFonts w:eastAsia="Calibri" w:cs="Arial"/>
          <w:szCs w:val="24"/>
        </w:rPr>
        <w:t xml:space="preserve">Stepwise selection was performed within the cross-validation to select the main effects and interactions to be included. This is where second and third order interactions were selected and tested. </w:t>
      </w:r>
    </w:p>
    <w:p w14:paraId="6A7F83DC" w14:textId="241661E2" w:rsidR="00105F3D" w:rsidRPr="00105F3D" w:rsidRDefault="00105F3D" w:rsidP="00105F3D">
      <w:pPr>
        <w:tabs>
          <w:tab w:val="clear" w:pos="720"/>
          <w:tab w:val="clear" w:pos="1440"/>
          <w:tab w:val="clear" w:pos="2160"/>
          <w:tab w:val="clear" w:pos="2880"/>
          <w:tab w:val="clear" w:pos="4680"/>
          <w:tab w:val="clear" w:pos="5400"/>
          <w:tab w:val="clear" w:pos="9000"/>
        </w:tabs>
        <w:spacing w:after="160" w:line="259" w:lineRule="auto"/>
        <w:rPr>
          <w:rFonts w:eastAsia="Calibri" w:cs="Arial"/>
          <w:szCs w:val="24"/>
        </w:rPr>
      </w:pPr>
      <w:r w:rsidRPr="00105F3D">
        <w:rPr>
          <w:rFonts w:eastAsia="Calibri" w:cs="Arial"/>
          <w:szCs w:val="24"/>
        </w:rPr>
        <w:t xml:space="preserve">Five-fold cross validation is used to estimate the prediction error of models fit to the CCS data. To carry out this process, the CCS data is divided into </w:t>
      </w:r>
      <w:r w:rsidR="0040799B">
        <w:rPr>
          <w:rFonts w:eastAsia="Calibri" w:cs="Arial"/>
          <w:szCs w:val="24"/>
        </w:rPr>
        <w:t>five</w:t>
      </w:r>
      <w:r w:rsidRPr="00105F3D">
        <w:rPr>
          <w:rFonts w:eastAsia="Calibri" w:cs="Arial"/>
          <w:szCs w:val="24"/>
        </w:rPr>
        <w:t xml:space="preserve"> distinct parts with the number of records in each kept as equal as possible. The forward stepwise model selection method is then run five times, using each possible four-fold combination once as the training data before testing prediction error using the remaining part in each case. Different modelling branches and starting main effects/interactions can then be evaluated by comparing mean prediction error which is estimated by averaging the results from scoring on each fold. </w:t>
      </w:r>
    </w:p>
    <w:p w14:paraId="38F26CA8"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after="160" w:line="259" w:lineRule="auto"/>
        <w:rPr>
          <w:rFonts w:eastAsia="Calibri" w:cs="Arial"/>
          <w:szCs w:val="24"/>
        </w:rPr>
      </w:pPr>
      <w:r w:rsidRPr="00105F3D">
        <w:rPr>
          <w:rFonts w:eastAsia="Calibri" w:cs="Arial"/>
          <w:szCs w:val="24"/>
        </w:rPr>
        <w:t xml:space="preserve">From the candidate models, those with the smallest prediction error for logistic and mixed effects logistic models were fit to the full modelling dataset. </w:t>
      </w:r>
    </w:p>
    <w:p w14:paraId="473F4BC9"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after="160" w:line="259" w:lineRule="auto"/>
        <w:rPr>
          <w:rFonts w:eastAsia="Calibri" w:cs="Arial"/>
          <w:szCs w:val="24"/>
        </w:rPr>
      </w:pPr>
    </w:p>
    <w:p w14:paraId="624B474B" w14:textId="77777777" w:rsidR="00105F3D" w:rsidRPr="00105F3D" w:rsidRDefault="00105F3D" w:rsidP="00105F3D">
      <w:pPr>
        <w:rPr>
          <w:b/>
          <w:bCs/>
        </w:rPr>
      </w:pPr>
      <w:bookmarkStart w:id="45" w:name="_Toc159324231"/>
      <w:r w:rsidRPr="00105F3D">
        <w:rPr>
          <w:b/>
          <w:bCs/>
        </w:rPr>
        <w:t>Stage 6: goodness of fit and diagnostics</w:t>
      </w:r>
      <w:bookmarkEnd w:id="45"/>
    </w:p>
    <w:p w14:paraId="7CFAE9F3"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before="240" w:after="160" w:line="259" w:lineRule="auto"/>
        <w:rPr>
          <w:rFonts w:eastAsia="Calibri" w:cs="Arial"/>
          <w:szCs w:val="24"/>
        </w:rPr>
      </w:pPr>
      <w:r w:rsidRPr="00105F3D">
        <w:rPr>
          <w:rFonts w:eastAsia="Calibri" w:cs="Arial"/>
          <w:szCs w:val="24"/>
        </w:rPr>
        <w:t xml:space="preserve">Then, the best performing models were checked for any issues. </w:t>
      </w:r>
    </w:p>
    <w:p w14:paraId="40EE0A16"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after="160" w:line="259" w:lineRule="auto"/>
        <w:rPr>
          <w:rFonts w:eastAsia="Calibri" w:cs="Arial"/>
          <w:sz w:val="22"/>
          <w:szCs w:val="22"/>
        </w:rPr>
      </w:pPr>
    </w:p>
    <w:p w14:paraId="0705BCBF" w14:textId="77777777" w:rsidR="00105F3D" w:rsidRPr="00105F3D" w:rsidRDefault="00105F3D" w:rsidP="00105F3D">
      <w:pPr>
        <w:rPr>
          <w:b/>
          <w:bCs/>
        </w:rPr>
      </w:pPr>
      <w:bookmarkStart w:id="46" w:name="_Toc159324232"/>
      <w:r w:rsidRPr="00105F3D">
        <w:rPr>
          <w:b/>
          <w:bCs/>
        </w:rPr>
        <w:t>Stage 7: variance estimation</w:t>
      </w:r>
      <w:bookmarkEnd w:id="46"/>
    </w:p>
    <w:p w14:paraId="02269B32"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before="240" w:after="160" w:line="259" w:lineRule="auto"/>
        <w:rPr>
          <w:rFonts w:eastAsia="Calibri" w:cs="Arial"/>
          <w:szCs w:val="24"/>
        </w:rPr>
      </w:pPr>
      <w:r w:rsidRPr="00105F3D">
        <w:rPr>
          <w:rFonts w:eastAsia="Calibri" w:cs="Arial"/>
          <w:szCs w:val="24"/>
        </w:rPr>
        <w:t xml:space="preserve">In this stage a bootstrap approach was used to estimate the variance for the </w:t>
      </w:r>
      <w:proofErr w:type="spellStart"/>
      <w:r w:rsidRPr="00105F3D">
        <w:rPr>
          <w:rFonts w:eastAsia="Calibri" w:cs="Arial"/>
          <w:szCs w:val="24"/>
        </w:rPr>
        <w:t>undercoverage</w:t>
      </w:r>
      <w:proofErr w:type="spellEnd"/>
      <w:r w:rsidRPr="00105F3D">
        <w:rPr>
          <w:rFonts w:eastAsia="Calibri" w:cs="Arial"/>
          <w:szCs w:val="24"/>
        </w:rPr>
        <w:t xml:space="preserve"> error-corrected population size estimates. This variance estimation is different from the actual variance estimation used post-model selection to get the population estimates. The one in this stage used a smaller number of replicates and didn’t incorporate any adjustments. </w:t>
      </w:r>
    </w:p>
    <w:p w14:paraId="1E1C7C4C" w14:textId="77777777" w:rsidR="00105F3D" w:rsidRPr="00105F3D" w:rsidRDefault="00105F3D" w:rsidP="00105F3D">
      <w:pPr>
        <w:tabs>
          <w:tab w:val="clear" w:pos="720"/>
          <w:tab w:val="clear" w:pos="1440"/>
          <w:tab w:val="clear" w:pos="2160"/>
          <w:tab w:val="clear" w:pos="2880"/>
          <w:tab w:val="clear" w:pos="4680"/>
          <w:tab w:val="clear" w:pos="5400"/>
          <w:tab w:val="clear" w:pos="9000"/>
        </w:tabs>
        <w:spacing w:before="240" w:after="160" w:line="259" w:lineRule="auto"/>
        <w:rPr>
          <w:rFonts w:eastAsia="Calibri" w:cs="Arial"/>
          <w:szCs w:val="24"/>
        </w:rPr>
      </w:pPr>
      <w:r w:rsidRPr="00105F3D">
        <w:rPr>
          <w:rFonts w:eastAsia="Calibri" w:cs="Arial"/>
          <w:szCs w:val="24"/>
        </w:rPr>
        <w:t>Variance estimation was carried out by producing bootstrap versions of the CCS modelling data and then producing population estimates for each bootstrap. These population estimates are created by scoring the census data using the CCS model coefficients, recalculated when applied to each bootstrap dataset, to calculate the probability of a census response for each record. The reciprocals of these probabilities were then taken to get coverage weights for each record which were then totalled. Confidence intervals and the variance of the population estimates are then calculated for each local authority.</w:t>
      </w:r>
    </w:p>
    <w:p w14:paraId="46A7A9D1" w14:textId="77777777" w:rsidR="004C2CDC" w:rsidRDefault="004C2CDC" w:rsidP="00105F3D">
      <w:pPr>
        <w:tabs>
          <w:tab w:val="clear" w:pos="720"/>
          <w:tab w:val="clear" w:pos="1440"/>
          <w:tab w:val="clear" w:pos="2160"/>
          <w:tab w:val="clear" w:pos="2880"/>
          <w:tab w:val="clear" w:pos="4680"/>
          <w:tab w:val="clear" w:pos="5400"/>
          <w:tab w:val="clear" w:pos="9000"/>
        </w:tabs>
        <w:spacing w:after="160" w:line="259" w:lineRule="auto"/>
        <w:rPr>
          <w:rFonts w:eastAsia="Calibri" w:cs="Arial"/>
          <w:sz w:val="22"/>
          <w:szCs w:val="22"/>
        </w:rPr>
      </w:pPr>
    </w:p>
    <w:p w14:paraId="4D088282" w14:textId="4D7920FB" w:rsidR="00105F3D" w:rsidRDefault="00105F3D" w:rsidP="00105F3D">
      <w:pPr>
        <w:tabs>
          <w:tab w:val="clear" w:pos="720"/>
          <w:tab w:val="clear" w:pos="1440"/>
          <w:tab w:val="clear" w:pos="2160"/>
          <w:tab w:val="clear" w:pos="2880"/>
          <w:tab w:val="clear" w:pos="4680"/>
          <w:tab w:val="clear" w:pos="5400"/>
          <w:tab w:val="clear" w:pos="9000"/>
        </w:tabs>
        <w:spacing w:after="160" w:line="259" w:lineRule="auto"/>
        <w:rPr>
          <w:rFonts w:eastAsia="Calibri" w:cs="Arial"/>
          <w:szCs w:val="24"/>
        </w:rPr>
      </w:pPr>
      <w:r w:rsidRPr="00105F3D">
        <w:rPr>
          <w:rFonts w:eastAsia="Calibri" w:cs="Arial"/>
          <w:szCs w:val="24"/>
        </w:rPr>
        <w:lastRenderedPageBreak/>
        <w:t>These stages were repeated iteratively many times to explore different collapsing’s, approaches and ideas, before arriving at the final model selected.</w:t>
      </w:r>
      <w:r w:rsidR="0040799B">
        <w:rPr>
          <w:rFonts w:eastAsia="Calibri" w:cs="Arial"/>
          <w:szCs w:val="24"/>
        </w:rPr>
        <w:t xml:space="preserve"> </w:t>
      </w:r>
    </w:p>
    <w:p w14:paraId="5DBE9BBE" w14:textId="190320B4" w:rsidR="0040799B" w:rsidRDefault="00632A98" w:rsidP="00105F3D">
      <w:pPr>
        <w:tabs>
          <w:tab w:val="clear" w:pos="720"/>
          <w:tab w:val="clear" w:pos="1440"/>
          <w:tab w:val="clear" w:pos="2160"/>
          <w:tab w:val="clear" w:pos="2880"/>
          <w:tab w:val="clear" w:pos="4680"/>
          <w:tab w:val="clear" w:pos="5400"/>
          <w:tab w:val="clear" w:pos="9000"/>
        </w:tabs>
        <w:spacing w:after="160" w:line="259" w:lineRule="auto"/>
      </w:pPr>
      <w:r>
        <w:t> </w:t>
      </w:r>
    </w:p>
    <w:p w14:paraId="280A66F1" w14:textId="6925327F" w:rsidR="00A80FD7" w:rsidRDefault="00A80FD7" w:rsidP="00105F3D">
      <w:pPr>
        <w:tabs>
          <w:tab w:val="clear" w:pos="720"/>
          <w:tab w:val="clear" w:pos="1440"/>
          <w:tab w:val="clear" w:pos="2160"/>
          <w:tab w:val="clear" w:pos="2880"/>
          <w:tab w:val="clear" w:pos="4680"/>
          <w:tab w:val="clear" w:pos="5400"/>
          <w:tab w:val="clear" w:pos="9000"/>
        </w:tabs>
        <w:spacing w:after="160" w:line="259" w:lineRule="auto"/>
      </w:pPr>
    </w:p>
    <w:p w14:paraId="530F265A" w14:textId="073F19F9" w:rsidR="00A80FD7" w:rsidRDefault="00A80FD7" w:rsidP="00105F3D">
      <w:pPr>
        <w:tabs>
          <w:tab w:val="clear" w:pos="720"/>
          <w:tab w:val="clear" w:pos="1440"/>
          <w:tab w:val="clear" w:pos="2160"/>
          <w:tab w:val="clear" w:pos="2880"/>
          <w:tab w:val="clear" w:pos="4680"/>
          <w:tab w:val="clear" w:pos="5400"/>
          <w:tab w:val="clear" w:pos="9000"/>
        </w:tabs>
        <w:spacing w:after="160" w:line="259" w:lineRule="auto"/>
      </w:pPr>
    </w:p>
    <w:p w14:paraId="1AD41FAE" w14:textId="56D00EDB" w:rsidR="00A80FD7" w:rsidRDefault="00A80FD7" w:rsidP="00105F3D">
      <w:pPr>
        <w:tabs>
          <w:tab w:val="clear" w:pos="720"/>
          <w:tab w:val="clear" w:pos="1440"/>
          <w:tab w:val="clear" w:pos="2160"/>
          <w:tab w:val="clear" w:pos="2880"/>
          <w:tab w:val="clear" w:pos="4680"/>
          <w:tab w:val="clear" w:pos="5400"/>
          <w:tab w:val="clear" w:pos="9000"/>
        </w:tabs>
        <w:spacing w:after="160" w:line="259" w:lineRule="auto"/>
      </w:pPr>
    </w:p>
    <w:p w14:paraId="06D6CDB1" w14:textId="799DA284" w:rsidR="00A80FD7" w:rsidRDefault="00A80FD7" w:rsidP="00105F3D">
      <w:pPr>
        <w:tabs>
          <w:tab w:val="clear" w:pos="720"/>
          <w:tab w:val="clear" w:pos="1440"/>
          <w:tab w:val="clear" w:pos="2160"/>
          <w:tab w:val="clear" w:pos="2880"/>
          <w:tab w:val="clear" w:pos="4680"/>
          <w:tab w:val="clear" w:pos="5400"/>
          <w:tab w:val="clear" w:pos="9000"/>
        </w:tabs>
        <w:spacing w:after="160" w:line="259" w:lineRule="auto"/>
      </w:pPr>
    </w:p>
    <w:p w14:paraId="6C8A923F" w14:textId="29D97CE6" w:rsidR="00632A98" w:rsidRPr="00105F3D" w:rsidRDefault="00632A98" w:rsidP="00105F3D">
      <w:pPr>
        <w:rPr>
          <w:rFonts w:eastAsia="Calibri"/>
        </w:rPr>
      </w:pPr>
    </w:p>
    <w:p w14:paraId="1FA56CC1" w14:textId="07A8BC0F" w:rsidR="00105F3D" w:rsidRPr="00105F3D" w:rsidRDefault="00105F3D" w:rsidP="00105F3D"/>
    <w:p w14:paraId="61E56BF6" w14:textId="54BCF60D" w:rsidR="007E44CB" w:rsidRDefault="007E44CB" w:rsidP="007E44CB">
      <w:pPr>
        <w:pStyle w:val="Heading1"/>
      </w:pPr>
      <w:bookmarkStart w:id="47" w:name="_Toc164867500"/>
      <w:r>
        <w:t>Household estimation report</w:t>
      </w:r>
      <w:bookmarkEnd w:id="47"/>
    </w:p>
    <w:p w14:paraId="7544FAFC" w14:textId="2CE1ECA8" w:rsidR="00573EAB" w:rsidRPr="00573EAB" w:rsidRDefault="00573EAB" w:rsidP="00573EAB">
      <w:pPr>
        <w:tabs>
          <w:tab w:val="clear" w:pos="720"/>
          <w:tab w:val="clear" w:pos="1440"/>
          <w:tab w:val="clear" w:pos="2160"/>
          <w:tab w:val="clear" w:pos="2880"/>
          <w:tab w:val="clear" w:pos="4680"/>
          <w:tab w:val="clear" w:pos="5400"/>
          <w:tab w:val="clear" w:pos="9000"/>
        </w:tabs>
        <w:spacing w:before="240" w:after="160" w:line="259" w:lineRule="auto"/>
        <w:rPr>
          <w:rFonts w:eastAsia="Calibri" w:cs="Arial"/>
          <w:szCs w:val="22"/>
        </w:rPr>
      </w:pPr>
      <w:r w:rsidRPr="00573EAB">
        <w:rPr>
          <w:rFonts w:eastAsia="Calibri" w:cs="Arial"/>
          <w:szCs w:val="22"/>
        </w:rPr>
        <w:t xml:space="preserve">Following the model selection approach outlined in Section 2, the final </w:t>
      </w:r>
      <w:r>
        <w:rPr>
          <w:rFonts w:eastAsia="Calibri" w:cs="Arial"/>
          <w:szCs w:val="22"/>
        </w:rPr>
        <w:t xml:space="preserve">household </w:t>
      </w:r>
      <w:r w:rsidRPr="00573EAB">
        <w:rPr>
          <w:rFonts w:eastAsia="Calibri" w:cs="Arial"/>
          <w:szCs w:val="22"/>
        </w:rPr>
        <w:t xml:space="preserve">model </w:t>
      </w:r>
      <w:r>
        <w:rPr>
          <w:rFonts w:eastAsia="Calibri" w:cs="Arial"/>
          <w:szCs w:val="22"/>
        </w:rPr>
        <w:t>was</w:t>
      </w:r>
      <w:r w:rsidRPr="00573EAB">
        <w:rPr>
          <w:rFonts w:eastAsia="Calibri" w:cs="Arial"/>
          <w:szCs w:val="22"/>
        </w:rPr>
        <w:t xml:space="preserve"> as follows. </w:t>
      </w:r>
    </w:p>
    <w:p w14:paraId="725D89AF"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r w:rsidRPr="00573EAB">
        <w:rPr>
          <w:rFonts w:eastAsia="Calibri" w:cs="Arial"/>
          <w:szCs w:val="22"/>
        </w:rPr>
        <w:t xml:space="preserve">The main effects included in the model were: </w:t>
      </w:r>
    </w:p>
    <w:p w14:paraId="0977ED66" w14:textId="77777777" w:rsidR="00573EAB" w:rsidRPr="00573EAB" w:rsidRDefault="00573EAB" w:rsidP="000C5969">
      <w:pPr>
        <w:numPr>
          <w:ilvl w:val="0"/>
          <w:numId w:val="11"/>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573EAB">
        <w:rPr>
          <w:rFonts w:eastAsia="Calibri" w:cs="Arial"/>
          <w:szCs w:val="22"/>
        </w:rPr>
        <w:t xml:space="preserve">Accommodation type </w:t>
      </w:r>
    </w:p>
    <w:p w14:paraId="58DB080B" w14:textId="77777777" w:rsidR="00573EAB" w:rsidRPr="00573EAB" w:rsidRDefault="00573EAB" w:rsidP="000C5969">
      <w:pPr>
        <w:numPr>
          <w:ilvl w:val="0"/>
          <w:numId w:val="11"/>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573EAB">
        <w:rPr>
          <w:rFonts w:eastAsia="Calibri" w:cs="Arial"/>
          <w:szCs w:val="22"/>
        </w:rPr>
        <w:t xml:space="preserve">Hard to count index </w:t>
      </w:r>
    </w:p>
    <w:p w14:paraId="65D06B5B" w14:textId="77777777" w:rsidR="00573EAB" w:rsidRPr="00573EAB" w:rsidRDefault="00573EAB" w:rsidP="000C5969">
      <w:pPr>
        <w:numPr>
          <w:ilvl w:val="0"/>
          <w:numId w:val="11"/>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573EAB">
        <w:rPr>
          <w:rFonts w:eastAsia="Calibri" w:cs="Arial"/>
          <w:szCs w:val="22"/>
        </w:rPr>
        <w:t xml:space="preserve">Household ethnicity </w:t>
      </w:r>
    </w:p>
    <w:p w14:paraId="07B36857" w14:textId="77777777" w:rsidR="00573EAB" w:rsidRPr="00573EAB" w:rsidRDefault="00573EAB" w:rsidP="000C5969">
      <w:pPr>
        <w:numPr>
          <w:ilvl w:val="0"/>
          <w:numId w:val="11"/>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573EAB">
        <w:rPr>
          <w:rFonts w:eastAsia="Calibri" w:cs="Arial"/>
          <w:szCs w:val="22"/>
        </w:rPr>
        <w:t xml:space="preserve">Household size </w:t>
      </w:r>
    </w:p>
    <w:p w14:paraId="08B682C3" w14:textId="77777777" w:rsidR="00573EAB" w:rsidRPr="00573EAB" w:rsidRDefault="00573EAB" w:rsidP="000C5969">
      <w:pPr>
        <w:numPr>
          <w:ilvl w:val="0"/>
          <w:numId w:val="11"/>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573EAB">
        <w:rPr>
          <w:rFonts w:eastAsia="Calibri" w:cs="Arial"/>
          <w:szCs w:val="22"/>
        </w:rPr>
        <w:t xml:space="preserve">Household structure </w:t>
      </w:r>
    </w:p>
    <w:p w14:paraId="5CC32C4F" w14:textId="77777777" w:rsidR="00573EAB" w:rsidRPr="00573EAB" w:rsidRDefault="00573EAB" w:rsidP="000C5969">
      <w:pPr>
        <w:numPr>
          <w:ilvl w:val="0"/>
          <w:numId w:val="11"/>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573EAB">
        <w:rPr>
          <w:rFonts w:eastAsia="Calibri" w:cs="Arial"/>
          <w:szCs w:val="22"/>
        </w:rPr>
        <w:t>Tenure</w:t>
      </w:r>
    </w:p>
    <w:p w14:paraId="4687B8C0" w14:textId="77777777" w:rsidR="00573EAB" w:rsidRPr="00573EAB" w:rsidRDefault="00573EAB" w:rsidP="000C5969">
      <w:pPr>
        <w:numPr>
          <w:ilvl w:val="0"/>
          <w:numId w:val="11"/>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573EAB">
        <w:rPr>
          <w:rFonts w:eastAsia="Calibri" w:cs="Arial"/>
          <w:szCs w:val="22"/>
        </w:rPr>
        <w:t xml:space="preserve">Region </w:t>
      </w:r>
    </w:p>
    <w:p w14:paraId="5FC786B9" w14:textId="77777777" w:rsidR="00573EAB" w:rsidRPr="00573EAB" w:rsidRDefault="00573EAB" w:rsidP="000C5969">
      <w:pPr>
        <w:numPr>
          <w:ilvl w:val="0"/>
          <w:numId w:val="11"/>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573EAB">
        <w:rPr>
          <w:rFonts w:eastAsia="Calibri" w:cs="Arial"/>
          <w:szCs w:val="22"/>
        </w:rPr>
        <w:t>Return rate.</w:t>
      </w:r>
    </w:p>
    <w:p w14:paraId="04885368"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p>
    <w:p w14:paraId="7CF47B58"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r w:rsidRPr="00573EAB">
        <w:rPr>
          <w:rFonts w:eastAsia="Calibri" w:cs="Arial"/>
          <w:szCs w:val="22"/>
        </w:rPr>
        <w:t xml:space="preserve">The two-factor interactions included in the model were: </w:t>
      </w:r>
    </w:p>
    <w:p w14:paraId="4A2CD282" w14:textId="77777777" w:rsidR="00573EAB" w:rsidRPr="00573EAB" w:rsidRDefault="00573EAB" w:rsidP="000C5969">
      <w:pPr>
        <w:numPr>
          <w:ilvl w:val="0"/>
          <w:numId w:val="12"/>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573EAB">
        <w:rPr>
          <w:rFonts w:eastAsia="Calibri" w:cs="Arial"/>
          <w:szCs w:val="22"/>
        </w:rPr>
        <w:t xml:space="preserve">Accommodation type by Household structure </w:t>
      </w:r>
    </w:p>
    <w:p w14:paraId="3494A2AA" w14:textId="77777777" w:rsidR="00573EAB" w:rsidRPr="00573EAB" w:rsidRDefault="00573EAB" w:rsidP="000C5969">
      <w:pPr>
        <w:numPr>
          <w:ilvl w:val="0"/>
          <w:numId w:val="12"/>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573EAB">
        <w:rPr>
          <w:rFonts w:eastAsia="Calibri" w:cs="Arial"/>
          <w:szCs w:val="22"/>
        </w:rPr>
        <w:t xml:space="preserve">Accommodation type by Hard to count index </w:t>
      </w:r>
    </w:p>
    <w:p w14:paraId="45311AA4" w14:textId="77777777" w:rsidR="00573EAB" w:rsidRPr="00573EAB" w:rsidRDefault="00573EAB" w:rsidP="000C5969">
      <w:pPr>
        <w:numPr>
          <w:ilvl w:val="0"/>
          <w:numId w:val="12"/>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573EAB">
        <w:rPr>
          <w:rFonts w:eastAsia="Calibri" w:cs="Arial"/>
          <w:szCs w:val="22"/>
        </w:rPr>
        <w:t xml:space="preserve">Accommodation type by Region </w:t>
      </w:r>
    </w:p>
    <w:p w14:paraId="07D7D8FA" w14:textId="77777777" w:rsidR="00573EAB" w:rsidRPr="00573EAB" w:rsidRDefault="00573EAB" w:rsidP="000C5969">
      <w:pPr>
        <w:numPr>
          <w:ilvl w:val="0"/>
          <w:numId w:val="12"/>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573EAB">
        <w:rPr>
          <w:rFonts w:eastAsia="Calibri" w:cs="Arial"/>
          <w:szCs w:val="22"/>
        </w:rPr>
        <w:t>Hard to count index by Region</w:t>
      </w:r>
    </w:p>
    <w:p w14:paraId="7EABA8A9" w14:textId="77777777" w:rsidR="00573EAB" w:rsidRPr="00573EAB" w:rsidRDefault="00573EAB" w:rsidP="000C5969">
      <w:pPr>
        <w:numPr>
          <w:ilvl w:val="0"/>
          <w:numId w:val="12"/>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573EAB">
        <w:rPr>
          <w:rFonts w:eastAsia="Calibri" w:cs="Arial"/>
          <w:szCs w:val="22"/>
        </w:rPr>
        <w:t xml:space="preserve">Household ethnicity by Household structure </w:t>
      </w:r>
    </w:p>
    <w:p w14:paraId="1A72644B" w14:textId="77777777" w:rsidR="00573EAB" w:rsidRPr="00573EAB" w:rsidRDefault="00573EAB" w:rsidP="000C5969">
      <w:pPr>
        <w:numPr>
          <w:ilvl w:val="0"/>
          <w:numId w:val="12"/>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573EAB">
        <w:rPr>
          <w:rFonts w:eastAsia="Calibri" w:cs="Arial"/>
          <w:szCs w:val="22"/>
        </w:rPr>
        <w:t xml:space="preserve">Household ethnicity by Household size </w:t>
      </w:r>
    </w:p>
    <w:p w14:paraId="5DB15A58" w14:textId="0AD2E1A7" w:rsidR="00573EAB" w:rsidRPr="009259F3" w:rsidRDefault="00573EAB" w:rsidP="009259F3">
      <w:pPr>
        <w:numPr>
          <w:ilvl w:val="0"/>
          <w:numId w:val="12"/>
        </w:numPr>
        <w:tabs>
          <w:tab w:val="clear" w:pos="720"/>
          <w:tab w:val="clear" w:pos="1440"/>
          <w:tab w:val="clear" w:pos="2160"/>
          <w:tab w:val="clear" w:pos="2880"/>
          <w:tab w:val="clear" w:pos="4680"/>
          <w:tab w:val="clear" w:pos="5400"/>
          <w:tab w:val="clear" w:pos="9000"/>
        </w:tabs>
        <w:spacing w:line="259" w:lineRule="auto"/>
        <w:contextualSpacing/>
        <w:rPr>
          <w:rFonts w:eastAsia="Calibri" w:cs="Arial"/>
          <w:szCs w:val="22"/>
        </w:rPr>
      </w:pPr>
      <w:r w:rsidRPr="00573EAB">
        <w:rPr>
          <w:rFonts w:eastAsia="Calibri" w:cs="Arial"/>
          <w:szCs w:val="22"/>
        </w:rPr>
        <w:t>Tenure by Household size.</w:t>
      </w:r>
    </w:p>
    <w:p w14:paraId="10F079FE" w14:textId="044D1B9A" w:rsidR="009259F3" w:rsidRDefault="009259F3" w:rsidP="00573EAB">
      <w:pPr>
        <w:tabs>
          <w:tab w:val="clear" w:pos="720"/>
          <w:tab w:val="clear" w:pos="1440"/>
          <w:tab w:val="clear" w:pos="2160"/>
          <w:tab w:val="clear" w:pos="2880"/>
          <w:tab w:val="clear" w:pos="4680"/>
          <w:tab w:val="clear" w:pos="5400"/>
          <w:tab w:val="clear" w:pos="9000"/>
        </w:tabs>
        <w:spacing w:after="160" w:line="259" w:lineRule="auto"/>
        <w:ind w:left="720"/>
        <w:contextualSpacing/>
        <w:rPr>
          <w:rFonts w:eastAsia="Calibri" w:cs="Arial"/>
          <w:szCs w:val="22"/>
        </w:rPr>
      </w:pPr>
    </w:p>
    <w:p w14:paraId="1D289CCB" w14:textId="42E88DEB" w:rsidR="009259F3" w:rsidRDefault="009259F3" w:rsidP="009259F3">
      <w:pPr>
        <w:pStyle w:val="Heading2"/>
        <w:rPr>
          <w:rFonts w:eastAsia="Calibri"/>
        </w:rPr>
      </w:pPr>
      <w:r>
        <w:rPr>
          <w:rFonts w:eastAsia="Calibri"/>
        </w:rPr>
        <w:t>Household data preparation</w:t>
      </w:r>
    </w:p>
    <w:p w14:paraId="2BA255F6" w14:textId="2F1F9E52" w:rsidR="002356DF" w:rsidRDefault="002356DF" w:rsidP="009259F3">
      <w:p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Pr>
          <w:rFonts w:eastAsia="Calibri" w:cs="Arial"/>
          <w:szCs w:val="22"/>
        </w:rPr>
        <w:t xml:space="preserve">The input data that the household models were trained on </w:t>
      </w:r>
      <w:r w:rsidR="0031203D">
        <w:rPr>
          <w:rFonts w:eastAsia="Calibri" w:cs="Arial"/>
          <w:szCs w:val="22"/>
        </w:rPr>
        <w:t>was</w:t>
      </w:r>
      <w:r>
        <w:rPr>
          <w:rFonts w:eastAsia="Calibri" w:cs="Arial"/>
          <w:szCs w:val="22"/>
        </w:rPr>
        <w:t xml:space="preserve"> the full CCS dataset with the CCS to census links. These links provided the response variable for the </w:t>
      </w:r>
      <w:r>
        <w:rPr>
          <w:rFonts w:eastAsia="Calibri" w:cs="Arial"/>
          <w:szCs w:val="22"/>
        </w:rPr>
        <w:lastRenderedPageBreak/>
        <w:t xml:space="preserve">logistic regression model which is whether a household responded to the census or not (i.e. the CCS household has a link to a census household). </w:t>
      </w:r>
    </w:p>
    <w:p w14:paraId="415D418A" w14:textId="31A814CA" w:rsidR="002356DF" w:rsidRDefault="002356DF" w:rsidP="009259F3">
      <w:p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p>
    <w:p w14:paraId="416C02D5" w14:textId="59483EE5" w:rsidR="00411F0F" w:rsidRDefault="002356DF" w:rsidP="009259F3">
      <w:p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Pr>
          <w:rFonts w:eastAsia="Calibri" w:cs="Arial"/>
          <w:szCs w:val="22"/>
        </w:rPr>
        <w:t>As noted, the approach was taken to enhance the CCS with administrative data. This process required preparation of the administrative dataset before then creating households from these individual level records. To ensur</w:t>
      </w:r>
      <w:r w:rsidR="00CA57D4">
        <w:rPr>
          <w:rFonts w:eastAsia="Calibri" w:cs="Arial"/>
          <w:szCs w:val="22"/>
        </w:rPr>
        <w:t xml:space="preserve">e </w:t>
      </w:r>
      <w:r>
        <w:rPr>
          <w:rFonts w:eastAsia="Calibri" w:cs="Arial"/>
          <w:szCs w:val="22"/>
        </w:rPr>
        <w:t>only</w:t>
      </w:r>
      <w:r w:rsidR="00CA57D4">
        <w:rPr>
          <w:rFonts w:eastAsia="Calibri" w:cs="Arial"/>
          <w:szCs w:val="22"/>
        </w:rPr>
        <w:t xml:space="preserve"> records that represented real people</w:t>
      </w:r>
      <w:r>
        <w:rPr>
          <w:rFonts w:eastAsia="Calibri" w:cs="Arial"/>
          <w:szCs w:val="22"/>
        </w:rPr>
        <w:t xml:space="preserve"> still in the population on census day</w:t>
      </w:r>
      <w:r w:rsidR="00CA57D4">
        <w:rPr>
          <w:rFonts w:eastAsia="Calibri" w:cs="Arial"/>
          <w:szCs w:val="22"/>
        </w:rPr>
        <w:t xml:space="preserve"> were added</w:t>
      </w:r>
      <w:r>
        <w:rPr>
          <w:rFonts w:eastAsia="Calibri" w:cs="Arial"/>
          <w:szCs w:val="22"/>
        </w:rPr>
        <w:t xml:space="preserve">, </w:t>
      </w:r>
      <w:r w:rsidR="00411F0F">
        <w:rPr>
          <w:rFonts w:eastAsia="Calibri" w:cs="Arial"/>
          <w:szCs w:val="22"/>
        </w:rPr>
        <w:t>restrictions were placed on the number of records included based on the strength of evidence. The records belonging to the Core strength of evidence group were selected. Rules were implemented</w:t>
      </w:r>
      <w:r w:rsidR="00411F0F">
        <w:rPr>
          <w:lang w:val="en-US"/>
        </w:rPr>
        <w:t xml:space="preserve"> so that people were not added into existing houses, and not added in a situation in which the created house had more than 6 members. </w:t>
      </w:r>
      <w:r w:rsidR="00411F0F">
        <w:rPr>
          <w:rFonts w:eastAsia="Calibri" w:cs="Arial"/>
          <w:szCs w:val="22"/>
        </w:rPr>
        <w:t>These individual records were then grouped into households according to their unique address identifiers (</w:t>
      </w:r>
      <w:proofErr w:type="spellStart"/>
      <w:r w:rsidR="00411F0F">
        <w:rPr>
          <w:rFonts w:eastAsia="Calibri" w:cs="Arial"/>
          <w:szCs w:val="22"/>
        </w:rPr>
        <w:t>UPRN</w:t>
      </w:r>
      <w:proofErr w:type="spellEnd"/>
      <w:r w:rsidR="00411F0F">
        <w:rPr>
          <w:rFonts w:eastAsia="Calibri" w:cs="Arial"/>
          <w:szCs w:val="22"/>
        </w:rPr>
        <w:t xml:space="preserve">). </w:t>
      </w:r>
    </w:p>
    <w:p w14:paraId="38AD7B37" w14:textId="77777777" w:rsidR="00411F0F" w:rsidRDefault="00411F0F" w:rsidP="009259F3">
      <w:p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p>
    <w:p w14:paraId="18325211" w14:textId="43A1C1D1" w:rsidR="002356DF" w:rsidRDefault="00411F0F" w:rsidP="009259F3">
      <w:p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Pr>
          <w:rFonts w:eastAsia="Calibri" w:cs="Arial"/>
          <w:szCs w:val="22"/>
        </w:rPr>
        <w:t xml:space="preserve">A slightly broader inclusion criteria was used in the event that a grouping of individual records resulted in a minor only household. This happened when the minors within a household all existed within the Core group but their parents were in the Standard group of records. The rule was applied that when this occurred, the parents from the Standard group were included in the dataset to resolve the minor only household. </w:t>
      </w:r>
    </w:p>
    <w:p w14:paraId="2F95349C" w14:textId="0A101BAB" w:rsidR="00CA57D4" w:rsidRDefault="00CA57D4" w:rsidP="009259F3">
      <w:p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p>
    <w:p w14:paraId="72BAF77D" w14:textId="2E8EA7C1" w:rsidR="002356DF" w:rsidRDefault="00CA57D4" w:rsidP="009259F3">
      <w:p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Pr>
          <w:rFonts w:eastAsia="Calibri" w:cs="Arial"/>
          <w:szCs w:val="22"/>
        </w:rPr>
        <w:t xml:space="preserve">These administrative household were then linked to the census, before being added into the input dataset to supplement the CCS. Some derived variables were created within this input dataset to create features which could provide additional value to the models being created. These included features such as household ethnicity and household structure. </w:t>
      </w:r>
    </w:p>
    <w:p w14:paraId="31C65169" w14:textId="202DE8C3" w:rsidR="00CA57D4" w:rsidRDefault="00CA57D4" w:rsidP="009259F3">
      <w:p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p>
    <w:p w14:paraId="1C473C7C" w14:textId="40E37D36" w:rsidR="00CA57D4" w:rsidRDefault="00CA57D4" w:rsidP="009259F3">
      <w:p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Pr>
          <w:rFonts w:eastAsia="Calibri" w:cs="Arial"/>
          <w:szCs w:val="22"/>
        </w:rPr>
        <w:t xml:space="preserve">This input dataset was then fed into the model selection system. The final model selected </w:t>
      </w:r>
      <w:r w:rsidR="0011719D">
        <w:rPr>
          <w:rFonts w:eastAsia="Calibri" w:cs="Arial"/>
          <w:szCs w:val="22"/>
        </w:rPr>
        <w:t>was</w:t>
      </w:r>
      <w:r w:rsidR="00344BFF">
        <w:rPr>
          <w:rFonts w:eastAsia="Calibri" w:cs="Arial"/>
          <w:szCs w:val="22"/>
        </w:rPr>
        <w:t xml:space="preserve"> then applied to the complete census household dataset. This creates the population </w:t>
      </w:r>
      <w:r w:rsidR="00344BFF" w:rsidRPr="00105F3D">
        <w:rPr>
          <w:rFonts w:eastAsia="Calibri" w:cs="Arial"/>
          <w:szCs w:val="24"/>
        </w:rPr>
        <w:t>estimates by scoring the census data using the CCS model coefficients</w:t>
      </w:r>
      <w:r w:rsidR="00344BFF">
        <w:rPr>
          <w:rFonts w:eastAsia="Calibri" w:cs="Arial"/>
          <w:szCs w:val="24"/>
        </w:rPr>
        <w:t xml:space="preserve"> to</w:t>
      </w:r>
      <w:r w:rsidR="00344BFF" w:rsidRPr="00105F3D">
        <w:rPr>
          <w:rFonts w:eastAsia="Calibri" w:cs="Arial"/>
          <w:szCs w:val="24"/>
        </w:rPr>
        <w:t xml:space="preserve"> calculate the probability of a census response for each </w:t>
      </w:r>
      <w:r w:rsidR="0011719D">
        <w:rPr>
          <w:rFonts w:eastAsia="Calibri" w:cs="Arial"/>
          <w:szCs w:val="24"/>
        </w:rPr>
        <w:t xml:space="preserve">household </w:t>
      </w:r>
      <w:r w:rsidR="00344BFF" w:rsidRPr="00105F3D">
        <w:rPr>
          <w:rFonts w:eastAsia="Calibri" w:cs="Arial"/>
          <w:szCs w:val="24"/>
        </w:rPr>
        <w:t>record.</w:t>
      </w:r>
    </w:p>
    <w:p w14:paraId="2C30A5C6" w14:textId="77777777" w:rsidR="009259F3" w:rsidRPr="00573EAB" w:rsidRDefault="009259F3" w:rsidP="009259F3">
      <w:p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p>
    <w:p w14:paraId="49EE4F00" w14:textId="77777777" w:rsidR="00573EAB" w:rsidRPr="00573EAB" w:rsidRDefault="00573EAB" w:rsidP="00573EAB">
      <w:pPr>
        <w:pStyle w:val="Heading2"/>
        <w:rPr>
          <w:bCs/>
          <w:szCs w:val="24"/>
        </w:rPr>
      </w:pPr>
      <w:bookmarkStart w:id="48" w:name="_Toc159324236"/>
      <w:bookmarkStart w:id="49" w:name="_Toc164867501"/>
      <w:r w:rsidRPr="00573EAB">
        <w:rPr>
          <w:bCs/>
          <w:szCs w:val="24"/>
        </w:rPr>
        <w:t>Collapsing of main household variables</w:t>
      </w:r>
      <w:bookmarkEnd w:id="48"/>
      <w:bookmarkEnd w:id="49"/>
    </w:p>
    <w:p w14:paraId="56598C9D"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before="240" w:after="160" w:line="259" w:lineRule="auto"/>
        <w:rPr>
          <w:rFonts w:eastAsia="Calibri" w:cs="Arial"/>
          <w:szCs w:val="22"/>
        </w:rPr>
      </w:pPr>
      <w:r w:rsidRPr="00573EAB">
        <w:rPr>
          <w:rFonts w:eastAsia="Calibri" w:cs="Arial"/>
          <w:szCs w:val="22"/>
        </w:rPr>
        <w:t xml:space="preserve">As outlined in the model selection approach, collapsing of the main variables was done to enable numerical issues to be resolved. This allowed for interactions to be included in the model that provided value and were representative of the characteristics of those responding to the census and the CCS that without collapsing wouldn’t have been suitable for inclusion in the model. </w:t>
      </w:r>
    </w:p>
    <w:p w14:paraId="4474462A"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before="240" w:after="160" w:line="259" w:lineRule="auto"/>
        <w:rPr>
          <w:rFonts w:eastAsia="Calibri" w:cs="Arial"/>
          <w:szCs w:val="22"/>
        </w:rPr>
      </w:pPr>
      <w:r w:rsidRPr="00573EAB">
        <w:rPr>
          <w:rFonts w:eastAsia="Calibri" w:cs="Arial"/>
          <w:szCs w:val="22"/>
        </w:rPr>
        <w:t xml:space="preserve">The collapsed levels for household size were: </w:t>
      </w:r>
    </w:p>
    <w:p w14:paraId="3BB49F03"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lastRenderedPageBreak/>
        <w:t>One</w:t>
      </w:r>
    </w:p>
    <w:p w14:paraId="1B450332"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t>Two</w:t>
      </w:r>
    </w:p>
    <w:p w14:paraId="4198451E"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t>Three</w:t>
      </w:r>
    </w:p>
    <w:p w14:paraId="09A07355"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t>Four</w:t>
      </w:r>
    </w:p>
    <w:p w14:paraId="6B7538C7"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t>Five plus</w:t>
      </w:r>
    </w:p>
    <w:p w14:paraId="0B100D47"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before="240" w:after="160" w:line="259" w:lineRule="auto"/>
        <w:ind w:left="720"/>
        <w:contextualSpacing/>
        <w:rPr>
          <w:rFonts w:eastAsia="Calibri" w:cs="Arial"/>
          <w:szCs w:val="22"/>
        </w:rPr>
      </w:pPr>
    </w:p>
    <w:p w14:paraId="01DA0E53"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before="240" w:after="160" w:line="259" w:lineRule="auto"/>
        <w:rPr>
          <w:rFonts w:eastAsia="Calibri" w:cs="Arial"/>
          <w:szCs w:val="22"/>
        </w:rPr>
      </w:pPr>
      <w:r w:rsidRPr="00573EAB">
        <w:rPr>
          <w:rFonts w:eastAsia="Calibri" w:cs="Arial"/>
          <w:szCs w:val="22"/>
        </w:rPr>
        <w:t xml:space="preserve">The collapsed levels for tenure were: </w:t>
      </w:r>
    </w:p>
    <w:p w14:paraId="25643C1A"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t xml:space="preserve">Owns outright, with shared equity or part owns and part rents </w:t>
      </w:r>
    </w:p>
    <w:p w14:paraId="116282E6"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t>Owns with a mortgage</w:t>
      </w:r>
    </w:p>
    <w:p w14:paraId="0B4466AF"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t xml:space="preserve">Rents from council or housing association </w:t>
      </w:r>
    </w:p>
    <w:p w14:paraId="5A23F2BB"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t xml:space="preserve">Rents from other (including private landlord/ letting agency) or rent free </w:t>
      </w:r>
    </w:p>
    <w:p w14:paraId="3023E1C0"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before="240" w:after="160" w:line="259" w:lineRule="auto"/>
        <w:ind w:left="720"/>
        <w:contextualSpacing/>
        <w:rPr>
          <w:rFonts w:eastAsia="Calibri" w:cs="Arial"/>
          <w:szCs w:val="22"/>
        </w:rPr>
      </w:pPr>
    </w:p>
    <w:p w14:paraId="6B985937"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before="240" w:after="160" w:line="259" w:lineRule="auto"/>
        <w:rPr>
          <w:rFonts w:eastAsia="Calibri" w:cs="Arial"/>
          <w:szCs w:val="22"/>
        </w:rPr>
      </w:pPr>
      <w:r w:rsidRPr="00573EAB">
        <w:rPr>
          <w:rFonts w:eastAsia="Calibri" w:cs="Arial"/>
          <w:szCs w:val="22"/>
        </w:rPr>
        <w:t xml:space="preserve">The collapsed levels for accommodation type were: </w:t>
      </w:r>
    </w:p>
    <w:p w14:paraId="4EA38459"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t>House</w:t>
      </w:r>
    </w:p>
    <w:p w14:paraId="72191D6D"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t xml:space="preserve">Flat or temporary or mobile </w:t>
      </w:r>
    </w:p>
    <w:p w14:paraId="488AC94C"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before="240" w:after="160" w:line="259" w:lineRule="auto"/>
        <w:ind w:left="720"/>
        <w:contextualSpacing/>
        <w:rPr>
          <w:rFonts w:eastAsia="Calibri" w:cs="Arial"/>
          <w:szCs w:val="22"/>
        </w:rPr>
      </w:pPr>
    </w:p>
    <w:p w14:paraId="0F593544"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before="240" w:after="160" w:line="259" w:lineRule="auto"/>
        <w:rPr>
          <w:rFonts w:eastAsia="Calibri" w:cs="Arial"/>
          <w:szCs w:val="22"/>
        </w:rPr>
      </w:pPr>
      <w:r w:rsidRPr="00573EAB">
        <w:rPr>
          <w:rFonts w:eastAsia="Calibri" w:cs="Arial"/>
          <w:szCs w:val="22"/>
        </w:rPr>
        <w:t xml:space="preserve">The collapsed levels for household ethnicity were: </w:t>
      </w:r>
    </w:p>
    <w:p w14:paraId="6C5D1E35"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t>White</w:t>
      </w:r>
    </w:p>
    <w:p w14:paraId="4B5CD369"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t>Mixed, Asian, African, Black or Caribbean, other, and different ethnicities within household</w:t>
      </w:r>
    </w:p>
    <w:p w14:paraId="43273C3C"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before="240" w:after="160" w:line="259" w:lineRule="auto"/>
        <w:ind w:left="720"/>
        <w:contextualSpacing/>
        <w:rPr>
          <w:rFonts w:eastAsia="Calibri" w:cs="Arial"/>
          <w:szCs w:val="22"/>
        </w:rPr>
      </w:pPr>
    </w:p>
    <w:p w14:paraId="533EA283"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before="240" w:after="160" w:line="259" w:lineRule="auto"/>
        <w:rPr>
          <w:rFonts w:eastAsia="Calibri" w:cs="Arial"/>
          <w:szCs w:val="22"/>
        </w:rPr>
      </w:pPr>
      <w:r w:rsidRPr="00573EAB">
        <w:rPr>
          <w:rFonts w:eastAsia="Calibri" w:cs="Arial"/>
          <w:szCs w:val="22"/>
        </w:rPr>
        <w:t xml:space="preserve">The collapsed levels for region were: </w:t>
      </w:r>
    </w:p>
    <w:p w14:paraId="24ED57D4"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t>Dumfries &amp; Galloway, Na h-</w:t>
      </w:r>
      <w:proofErr w:type="spellStart"/>
      <w:r w:rsidRPr="00573EAB">
        <w:rPr>
          <w:rFonts w:eastAsia="Calibri" w:cs="Arial"/>
          <w:szCs w:val="22"/>
        </w:rPr>
        <w:t>Eileanan</w:t>
      </w:r>
      <w:proofErr w:type="spellEnd"/>
      <w:r w:rsidRPr="00573EAB">
        <w:rPr>
          <w:rFonts w:eastAsia="Calibri" w:cs="Arial"/>
          <w:szCs w:val="22"/>
        </w:rPr>
        <w:t xml:space="preserve"> Siar, Highlands, Orkney Islands, Shetland Islands, Aberdeenshire, and East Dunbartonshire</w:t>
      </w:r>
    </w:p>
    <w:p w14:paraId="404F2A7F"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t>Edinburgh, and Glasgow</w:t>
      </w:r>
    </w:p>
    <w:p w14:paraId="381E12BE"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t xml:space="preserve">Aberdeen City, and Dundee City </w:t>
      </w:r>
    </w:p>
    <w:p w14:paraId="74C1DD3C"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t>East Renfrewshire, Moray, Argyll &amp; Bute, East Ayrshire, Falkirk, Midlothian, and South Lanarkshire</w:t>
      </w:r>
    </w:p>
    <w:p w14:paraId="4C513B4F"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t>Clackmannanshire, Inverclyde, North Ayrshire, Renfrewshire, West Dunbartonshire, West Lothian, and North Lanarkshire</w:t>
      </w:r>
    </w:p>
    <w:p w14:paraId="635D30EB"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t>East Lothian, Scottish Borders, South Ayrshire, Stirling, Angus, Fife, and Perth &amp; Kinross</w:t>
      </w:r>
    </w:p>
    <w:p w14:paraId="092AA4CE"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before="240" w:after="160" w:line="259" w:lineRule="auto"/>
        <w:ind w:left="360"/>
        <w:rPr>
          <w:rFonts w:eastAsia="Calibri" w:cs="Arial"/>
          <w:szCs w:val="22"/>
        </w:rPr>
      </w:pPr>
    </w:p>
    <w:p w14:paraId="440128DC"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before="240" w:after="160" w:line="259" w:lineRule="auto"/>
        <w:rPr>
          <w:rFonts w:eastAsia="Calibri" w:cs="Arial"/>
          <w:szCs w:val="22"/>
        </w:rPr>
      </w:pPr>
      <w:r w:rsidRPr="00573EAB">
        <w:rPr>
          <w:rFonts w:eastAsia="Calibri" w:cs="Arial"/>
          <w:szCs w:val="22"/>
        </w:rPr>
        <w:t xml:space="preserve">The 24 levels of household structure were collapsed into: </w:t>
      </w:r>
    </w:p>
    <w:p w14:paraId="7B895855"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t xml:space="preserve">Single male or female parent, or male or female one person household, aged 16 to 34 years </w:t>
      </w:r>
    </w:p>
    <w:p w14:paraId="5F0EC1F8"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t>Single male parent, or male one person household, aged 35 to 64 years</w:t>
      </w:r>
    </w:p>
    <w:p w14:paraId="54342221"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lastRenderedPageBreak/>
        <w:t>Single female parent, or female one person household, aged 35 to 6 years</w:t>
      </w:r>
    </w:p>
    <w:p w14:paraId="6F0E406D"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t xml:space="preserve">Single parent (male or female), or one person household (male or female), aged 65 years and over </w:t>
      </w:r>
    </w:p>
    <w:p w14:paraId="10CA79C8"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t>Couple, aged 16 to 34 years, with or without children</w:t>
      </w:r>
    </w:p>
    <w:p w14:paraId="42AE9B96"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t>Couple, aged 35 years and over, with or without children</w:t>
      </w:r>
    </w:p>
    <w:p w14:paraId="3F93B098"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t>Couple with children where some children are adults (any age), and related persons not yet categorised aged 35 years and over</w:t>
      </w:r>
    </w:p>
    <w:p w14:paraId="1FEA8EAA"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t>Related persons not yet categorised, aged 16 to 34 years</w:t>
      </w:r>
    </w:p>
    <w:p w14:paraId="046FC243"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573EAB">
        <w:rPr>
          <w:rFonts w:eastAsia="Calibri" w:cs="Arial"/>
          <w:szCs w:val="22"/>
        </w:rPr>
        <w:t>Unrelated persons not yet categorised aged 16 years and over, and minor only households</w:t>
      </w:r>
    </w:p>
    <w:p w14:paraId="70383127" w14:textId="36C29C9B" w:rsidR="00A80FD7" w:rsidRDefault="00A80FD7" w:rsidP="00A80FD7"/>
    <w:p w14:paraId="62FEAE76" w14:textId="5F77E1FF" w:rsidR="00A80FD7" w:rsidRDefault="00A80FD7" w:rsidP="00A80FD7"/>
    <w:p w14:paraId="1525DA84" w14:textId="4E0AF7E7" w:rsidR="00A80FD7" w:rsidRDefault="00573EAB" w:rsidP="00573EAB">
      <w:pPr>
        <w:pStyle w:val="Heading2"/>
      </w:pPr>
      <w:bookmarkStart w:id="50" w:name="_Toc164867502"/>
      <w:r>
        <w:t>Household v</w:t>
      </w:r>
      <w:r w:rsidRPr="00C06C5C">
        <w:t>ariable levels before collapsing</w:t>
      </w:r>
      <w:bookmarkEnd w:id="50"/>
    </w:p>
    <w:p w14:paraId="44E4B4FB" w14:textId="14F63805" w:rsidR="00573EAB" w:rsidRPr="00573EAB" w:rsidRDefault="00573EAB" w:rsidP="00573EAB">
      <w:pPr>
        <w:tabs>
          <w:tab w:val="clear" w:pos="720"/>
          <w:tab w:val="clear" w:pos="1440"/>
          <w:tab w:val="clear" w:pos="2160"/>
          <w:tab w:val="clear" w:pos="2880"/>
          <w:tab w:val="clear" w:pos="4680"/>
          <w:tab w:val="clear" w:pos="5400"/>
          <w:tab w:val="clear" w:pos="9000"/>
        </w:tabs>
        <w:spacing w:before="240" w:after="160" w:line="259" w:lineRule="auto"/>
        <w:rPr>
          <w:rFonts w:eastAsia="Calibri" w:cs="Arial"/>
          <w:szCs w:val="22"/>
        </w:rPr>
      </w:pPr>
      <w:r w:rsidRPr="00573EAB">
        <w:rPr>
          <w:rFonts w:eastAsia="Calibri" w:cs="Arial"/>
          <w:szCs w:val="22"/>
        </w:rPr>
        <w:t xml:space="preserve">The household main variables before collapsing with original levels </w:t>
      </w:r>
      <w:r w:rsidR="00B23B62">
        <w:rPr>
          <w:rFonts w:eastAsia="Calibri" w:cs="Arial"/>
          <w:szCs w:val="22"/>
        </w:rPr>
        <w:t>were</w:t>
      </w:r>
      <w:r w:rsidRPr="00573EAB">
        <w:rPr>
          <w:rFonts w:eastAsia="Calibri" w:cs="Arial"/>
          <w:szCs w:val="22"/>
        </w:rPr>
        <w:t xml:space="preserve"> as follows. </w:t>
      </w:r>
    </w:p>
    <w:p w14:paraId="14FFE85D"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after="160" w:line="259" w:lineRule="auto"/>
        <w:rPr>
          <w:rFonts w:eastAsia="Calibri" w:cs="Arial"/>
          <w:b/>
          <w:szCs w:val="22"/>
        </w:rPr>
      </w:pPr>
      <w:r w:rsidRPr="00573EAB">
        <w:rPr>
          <w:rFonts w:eastAsia="Calibri" w:cs="Arial"/>
          <w:b/>
          <w:szCs w:val="22"/>
        </w:rPr>
        <w:t xml:space="preserve">Accommodation type </w:t>
      </w:r>
    </w:p>
    <w:p w14:paraId="3881EFD5"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House</w:t>
      </w:r>
    </w:p>
    <w:p w14:paraId="6BDA931F"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Flat</w:t>
      </w:r>
    </w:p>
    <w:p w14:paraId="3B4AF6CF" w14:textId="77777777" w:rsidR="00573EAB" w:rsidRPr="00573EAB" w:rsidRDefault="00573EAB" w:rsidP="000C5969">
      <w:pPr>
        <w:numPr>
          <w:ilvl w:val="0"/>
          <w:numId w:val="13"/>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Temporary or mobile</w:t>
      </w:r>
    </w:p>
    <w:p w14:paraId="45EB486D"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after="160" w:line="259" w:lineRule="auto"/>
        <w:ind w:left="720"/>
        <w:contextualSpacing/>
        <w:rPr>
          <w:rFonts w:eastAsia="Calibri" w:cs="Arial"/>
          <w:b/>
          <w:szCs w:val="22"/>
        </w:rPr>
      </w:pPr>
    </w:p>
    <w:p w14:paraId="6E4666A5"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after="160" w:line="259" w:lineRule="auto"/>
        <w:rPr>
          <w:rFonts w:eastAsia="Calibri" w:cs="Arial"/>
          <w:b/>
          <w:szCs w:val="22"/>
        </w:rPr>
      </w:pPr>
      <w:r w:rsidRPr="00573EAB">
        <w:rPr>
          <w:rFonts w:eastAsia="Calibri" w:cs="Arial"/>
          <w:b/>
          <w:szCs w:val="22"/>
        </w:rPr>
        <w:t xml:space="preserve">Hard to count index </w:t>
      </w:r>
    </w:p>
    <w:p w14:paraId="1DDCBB1C" w14:textId="77777777" w:rsidR="00573EAB" w:rsidRPr="00573EAB" w:rsidRDefault="00573EAB" w:rsidP="000C5969">
      <w:pPr>
        <w:numPr>
          <w:ilvl w:val="0"/>
          <w:numId w:val="14"/>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One</w:t>
      </w:r>
    </w:p>
    <w:p w14:paraId="3802DBB1" w14:textId="77777777" w:rsidR="00573EAB" w:rsidRPr="00573EAB" w:rsidRDefault="00573EAB" w:rsidP="000C5969">
      <w:pPr>
        <w:numPr>
          <w:ilvl w:val="0"/>
          <w:numId w:val="14"/>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 xml:space="preserve">Two </w:t>
      </w:r>
    </w:p>
    <w:p w14:paraId="60B2E9D1" w14:textId="77777777" w:rsidR="00573EAB" w:rsidRPr="00573EAB" w:rsidRDefault="00573EAB" w:rsidP="000C5969">
      <w:pPr>
        <w:numPr>
          <w:ilvl w:val="0"/>
          <w:numId w:val="14"/>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Three</w:t>
      </w:r>
    </w:p>
    <w:p w14:paraId="4AC0F2EF" w14:textId="77777777" w:rsidR="00573EAB" w:rsidRPr="00573EAB" w:rsidRDefault="00573EAB" w:rsidP="000C5969">
      <w:pPr>
        <w:numPr>
          <w:ilvl w:val="0"/>
          <w:numId w:val="14"/>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Four</w:t>
      </w:r>
    </w:p>
    <w:p w14:paraId="673485E6" w14:textId="77777777" w:rsidR="00573EAB" w:rsidRPr="00573EAB" w:rsidRDefault="00573EAB" w:rsidP="000C5969">
      <w:pPr>
        <w:numPr>
          <w:ilvl w:val="0"/>
          <w:numId w:val="14"/>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Five</w:t>
      </w:r>
    </w:p>
    <w:p w14:paraId="6501C8E8"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after="160" w:line="259" w:lineRule="auto"/>
        <w:ind w:left="720"/>
        <w:contextualSpacing/>
        <w:rPr>
          <w:rFonts w:eastAsia="Calibri" w:cs="Arial"/>
          <w:b/>
          <w:szCs w:val="22"/>
        </w:rPr>
      </w:pPr>
    </w:p>
    <w:p w14:paraId="10854BE5"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after="160" w:line="259" w:lineRule="auto"/>
        <w:rPr>
          <w:rFonts w:eastAsia="Calibri" w:cs="Arial"/>
          <w:b/>
          <w:szCs w:val="22"/>
        </w:rPr>
      </w:pPr>
      <w:r w:rsidRPr="00573EAB">
        <w:rPr>
          <w:rFonts w:eastAsia="Calibri" w:cs="Arial"/>
          <w:b/>
          <w:szCs w:val="22"/>
        </w:rPr>
        <w:t xml:space="preserve">Household ethnicity </w:t>
      </w:r>
    </w:p>
    <w:p w14:paraId="64BD3AF9"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r w:rsidRPr="00573EAB">
        <w:rPr>
          <w:rFonts w:eastAsia="Calibri" w:cs="Arial"/>
          <w:szCs w:val="22"/>
        </w:rPr>
        <w:t>The household ethnicity variable is defined as the ethnicity of all individuals within the household, if they all have the same ethnicity.</w:t>
      </w:r>
    </w:p>
    <w:p w14:paraId="4A8C57CB" w14:textId="77777777" w:rsidR="00573EAB" w:rsidRPr="00573EAB" w:rsidRDefault="00573EAB" w:rsidP="000C5969">
      <w:pPr>
        <w:numPr>
          <w:ilvl w:val="0"/>
          <w:numId w:val="15"/>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African</w:t>
      </w:r>
    </w:p>
    <w:p w14:paraId="0510F1D3" w14:textId="77777777" w:rsidR="00573EAB" w:rsidRPr="00573EAB" w:rsidRDefault="00573EAB" w:rsidP="000C5969">
      <w:pPr>
        <w:numPr>
          <w:ilvl w:val="0"/>
          <w:numId w:val="15"/>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Asian</w:t>
      </w:r>
    </w:p>
    <w:p w14:paraId="7619CE6B" w14:textId="77777777" w:rsidR="00573EAB" w:rsidRPr="00573EAB" w:rsidRDefault="00573EAB" w:rsidP="000C5969">
      <w:pPr>
        <w:numPr>
          <w:ilvl w:val="0"/>
          <w:numId w:val="15"/>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Black or Caribbean</w:t>
      </w:r>
    </w:p>
    <w:p w14:paraId="5710C380" w14:textId="77777777" w:rsidR="00573EAB" w:rsidRPr="00573EAB" w:rsidRDefault="00573EAB" w:rsidP="000C5969">
      <w:pPr>
        <w:numPr>
          <w:ilvl w:val="0"/>
          <w:numId w:val="15"/>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Different ethnicities within household</w:t>
      </w:r>
    </w:p>
    <w:p w14:paraId="3928DD3E" w14:textId="77777777" w:rsidR="00573EAB" w:rsidRPr="00573EAB" w:rsidRDefault="00573EAB" w:rsidP="000C5969">
      <w:pPr>
        <w:numPr>
          <w:ilvl w:val="0"/>
          <w:numId w:val="15"/>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Mixed</w:t>
      </w:r>
    </w:p>
    <w:p w14:paraId="6FBC61E5" w14:textId="77777777" w:rsidR="00573EAB" w:rsidRPr="00573EAB" w:rsidRDefault="00573EAB" w:rsidP="000C5969">
      <w:pPr>
        <w:numPr>
          <w:ilvl w:val="0"/>
          <w:numId w:val="15"/>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Other</w:t>
      </w:r>
    </w:p>
    <w:p w14:paraId="29048E3F" w14:textId="77777777" w:rsidR="00573EAB" w:rsidRPr="00573EAB" w:rsidRDefault="00573EAB" w:rsidP="000C5969">
      <w:pPr>
        <w:numPr>
          <w:ilvl w:val="0"/>
          <w:numId w:val="15"/>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White</w:t>
      </w:r>
    </w:p>
    <w:p w14:paraId="2ED1CAB3"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after="160" w:line="259" w:lineRule="auto"/>
        <w:ind w:left="720"/>
        <w:contextualSpacing/>
        <w:rPr>
          <w:rFonts w:eastAsia="Calibri" w:cs="Arial"/>
          <w:b/>
          <w:szCs w:val="22"/>
        </w:rPr>
      </w:pPr>
    </w:p>
    <w:p w14:paraId="4159F744"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after="160" w:line="259" w:lineRule="auto"/>
        <w:rPr>
          <w:rFonts w:eastAsia="Calibri" w:cs="Arial"/>
          <w:b/>
          <w:szCs w:val="22"/>
        </w:rPr>
      </w:pPr>
      <w:r w:rsidRPr="00573EAB">
        <w:rPr>
          <w:rFonts w:eastAsia="Calibri" w:cs="Arial"/>
          <w:b/>
          <w:szCs w:val="22"/>
        </w:rPr>
        <w:t xml:space="preserve">Household size </w:t>
      </w:r>
    </w:p>
    <w:p w14:paraId="336FB50F" w14:textId="77777777" w:rsidR="00573EAB" w:rsidRPr="00573EAB" w:rsidRDefault="00573EAB" w:rsidP="000C5969">
      <w:pPr>
        <w:numPr>
          <w:ilvl w:val="0"/>
          <w:numId w:val="16"/>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lastRenderedPageBreak/>
        <w:t>One</w:t>
      </w:r>
    </w:p>
    <w:p w14:paraId="5F81D39E" w14:textId="77777777" w:rsidR="00573EAB" w:rsidRPr="00573EAB" w:rsidRDefault="00573EAB" w:rsidP="000C5969">
      <w:pPr>
        <w:numPr>
          <w:ilvl w:val="0"/>
          <w:numId w:val="16"/>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Two</w:t>
      </w:r>
    </w:p>
    <w:p w14:paraId="12A04611" w14:textId="77777777" w:rsidR="00573EAB" w:rsidRPr="00573EAB" w:rsidRDefault="00573EAB" w:rsidP="000C5969">
      <w:pPr>
        <w:numPr>
          <w:ilvl w:val="0"/>
          <w:numId w:val="16"/>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Three</w:t>
      </w:r>
    </w:p>
    <w:p w14:paraId="29ACC2B5" w14:textId="77777777" w:rsidR="00573EAB" w:rsidRPr="00573EAB" w:rsidRDefault="00573EAB" w:rsidP="000C5969">
      <w:pPr>
        <w:numPr>
          <w:ilvl w:val="0"/>
          <w:numId w:val="16"/>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Four</w:t>
      </w:r>
    </w:p>
    <w:p w14:paraId="63B66CFF" w14:textId="77777777" w:rsidR="00573EAB" w:rsidRPr="00573EAB" w:rsidRDefault="00573EAB" w:rsidP="000C5969">
      <w:pPr>
        <w:numPr>
          <w:ilvl w:val="0"/>
          <w:numId w:val="16"/>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Five plus</w:t>
      </w:r>
    </w:p>
    <w:p w14:paraId="68806B45"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after="160" w:line="259" w:lineRule="auto"/>
        <w:ind w:left="720"/>
        <w:contextualSpacing/>
        <w:rPr>
          <w:rFonts w:eastAsia="Calibri" w:cs="Arial"/>
          <w:b/>
          <w:szCs w:val="22"/>
        </w:rPr>
      </w:pPr>
    </w:p>
    <w:p w14:paraId="21A020D7"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after="160" w:line="259" w:lineRule="auto"/>
        <w:rPr>
          <w:rFonts w:eastAsia="Calibri" w:cs="Arial"/>
          <w:b/>
          <w:szCs w:val="22"/>
        </w:rPr>
      </w:pPr>
      <w:r w:rsidRPr="00573EAB">
        <w:rPr>
          <w:rFonts w:eastAsia="Calibri" w:cs="Arial"/>
          <w:b/>
          <w:szCs w:val="22"/>
        </w:rPr>
        <w:t xml:space="preserve">Household structure </w:t>
      </w:r>
    </w:p>
    <w:p w14:paraId="1718ABBA"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r w:rsidRPr="00573EAB">
        <w:rPr>
          <w:rFonts w:eastAsia="Calibri" w:cs="Arial"/>
          <w:szCs w:val="22"/>
        </w:rPr>
        <w:t>The household structure variable is defined by the following broad categories.</w:t>
      </w:r>
    </w:p>
    <w:p w14:paraId="2880CD52" w14:textId="77777777" w:rsidR="00573EAB" w:rsidRPr="00573EAB" w:rsidRDefault="00573EAB" w:rsidP="000C5969">
      <w:pPr>
        <w:numPr>
          <w:ilvl w:val="0"/>
          <w:numId w:val="17"/>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573EAB">
        <w:rPr>
          <w:rFonts w:eastAsia="Calibri" w:cs="Arial"/>
          <w:szCs w:val="22"/>
        </w:rPr>
        <w:t xml:space="preserve">Single adult only </w:t>
      </w:r>
    </w:p>
    <w:p w14:paraId="705198F4" w14:textId="77777777" w:rsidR="00573EAB" w:rsidRPr="00573EAB" w:rsidRDefault="00573EAB" w:rsidP="000C5969">
      <w:pPr>
        <w:numPr>
          <w:ilvl w:val="0"/>
          <w:numId w:val="17"/>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573EAB">
        <w:rPr>
          <w:rFonts w:eastAsia="Calibri" w:cs="Arial"/>
          <w:szCs w:val="22"/>
        </w:rPr>
        <w:t xml:space="preserve">Single adult with children </w:t>
      </w:r>
    </w:p>
    <w:p w14:paraId="0565C480" w14:textId="77777777" w:rsidR="00573EAB" w:rsidRPr="00573EAB" w:rsidRDefault="00573EAB" w:rsidP="000C5969">
      <w:pPr>
        <w:numPr>
          <w:ilvl w:val="0"/>
          <w:numId w:val="17"/>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573EAB">
        <w:rPr>
          <w:rFonts w:eastAsia="Calibri" w:cs="Arial"/>
          <w:szCs w:val="22"/>
        </w:rPr>
        <w:t>Couple only</w:t>
      </w:r>
    </w:p>
    <w:p w14:paraId="2C301FB8" w14:textId="77777777" w:rsidR="00573EAB" w:rsidRPr="00573EAB" w:rsidRDefault="00573EAB" w:rsidP="000C5969">
      <w:pPr>
        <w:numPr>
          <w:ilvl w:val="0"/>
          <w:numId w:val="17"/>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573EAB">
        <w:rPr>
          <w:rFonts w:eastAsia="Calibri" w:cs="Arial"/>
          <w:szCs w:val="22"/>
        </w:rPr>
        <w:t xml:space="preserve">Couple with children </w:t>
      </w:r>
    </w:p>
    <w:p w14:paraId="4D3D98AE" w14:textId="77777777" w:rsidR="00573EAB" w:rsidRPr="00573EAB" w:rsidRDefault="00573EAB" w:rsidP="000C5969">
      <w:pPr>
        <w:numPr>
          <w:ilvl w:val="0"/>
          <w:numId w:val="17"/>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573EAB">
        <w:rPr>
          <w:rFonts w:eastAsia="Calibri" w:cs="Arial"/>
          <w:szCs w:val="22"/>
        </w:rPr>
        <w:t>Couple with children where some children are adults</w:t>
      </w:r>
    </w:p>
    <w:p w14:paraId="4F1725F3" w14:textId="77777777" w:rsidR="00573EAB" w:rsidRPr="00573EAB" w:rsidRDefault="00573EAB" w:rsidP="000C5969">
      <w:pPr>
        <w:numPr>
          <w:ilvl w:val="0"/>
          <w:numId w:val="17"/>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573EAB">
        <w:rPr>
          <w:rFonts w:eastAsia="Calibri" w:cs="Arial"/>
          <w:szCs w:val="22"/>
        </w:rPr>
        <w:t>Related persons not yet categorised</w:t>
      </w:r>
    </w:p>
    <w:p w14:paraId="4617B3D8" w14:textId="77777777" w:rsidR="00573EAB" w:rsidRPr="00573EAB" w:rsidRDefault="00573EAB" w:rsidP="000C5969">
      <w:pPr>
        <w:numPr>
          <w:ilvl w:val="0"/>
          <w:numId w:val="17"/>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573EAB">
        <w:rPr>
          <w:rFonts w:eastAsia="Calibri" w:cs="Arial"/>
          <w:szCs w:val="22"/>
        </w:rPr>
        <w:t>Unrelated persons not yet categorised</w:t>
      </w:r>
    </w:p>
    <w:p w14:paraId="165B33C6" w14:textId="77777777" w:rsidR="00573EAB" w:rsidRPr="00573EAB" w:rsidRDefault="00573EAB" w:rsidP="000C5969">
      <w:pPr>
        <w:numPr>
          <w:ilvl w:val="0"/>
          <w:numId w:val="17"/>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573EAB">
        <w:rPr>
          <w:rFonts w:eastAsia="Calibri" w:cs="Arial"/>
          <w:szCs w:val="22"/>
        </w:rPr>
        <w:t>Minor only households</w:t>
      </w:r>
    </w:p>
    <w:p w14:paraId="309E6B62" w14:textId="77777777" w:rsidR="00573EAB" w:rsidRDefault="00573EAB" w:rsidP="00573EAB">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p>
    <w:p w14:paraId="31CBE1BE" w14:textId="051433A0" w:rsidR="00573EAB" w:rsidRPr="00573EAB" w:rsidRDefault="00573EAB" w:rsidP="00ED0B8B">
      <w:pPr>
        <w:tabs>
          <w:tab w:val="clear" w:pos="720"/>
          <w:tab w:val="clear" w:pos="1440"/>
          <w:tab w:val="clear" w:pos="2160"/>
          <w:tab w:val="clear" w:pos="2880"/>
          <w:tab w:val="clear" w:pos="4680"/>
          <w:tab w:val="clear" w:pos="5400"/>
          <w:tab w:val="clear" w:pos="9000"/>
        </w:tabs>
        <w:spacing w:line="259" w:lineRule="auto"/>
        <w:rPr>
          <w:rFonts w:eastAsia="Calibri" w:cs="Arial"/>
          <w:szCs w:val="22"/>
        </w:rPr>
      </w:pPr>
      <w:r w:rsidRPr="00573EAB">
        <w:rPr>
          <w:rFonts w:eastAsia="Calibri" w:cs="Arial"/>
          <w:szCs w:val="22"/>
        </w:rPr>
        <w:t>Within these broad categories, sub-categories are created where appropriate, stratified by the age and sex of the adults in the household, for a total of 24 categories.</w:t>
      </w:r>
    </w:p>
    <w:p w14:paraId="5C039501" w14:textId="77777777" w:rsidR="00ED0B8B" w:rsidRDefault="00ED0B8B" w:rsidP="00ED0B8B">
      <w:pPr>
        <w:tabs>
          <w:tab w:val="clear" w:pos="720"/>
          <w:tab w:val="clear" w:pos="1440"/>
          <w:tab w:val="clear" w:pos="2160"/>
          <w:tab w:val="clear" w:pos="2880"/>
          <w:tab w:val="clear" w:pos="4680"/>
          <w:tab w:val="clear" w:pos="5400"/>
          <w:tab w:val="clear" w:pos="9000"/>
        </w:tabs>
        <w:spacing w:line="259" w:lineRule="auto"/>
        <w:rPr>
          <w:rFonts w:eastAsia="Calibri" w:cs="Arial"/>
          <w:b/>
          <w:szCs w:val="22"/>
        </w:rPr>
      </w:pPr>
    </w:p>
    <w:p w14:paraId="759FF0EA" w14:textId="730D3051" w:rsidR="00573EAB" w:rsidRPr="00573EAB" w:rsidRDefault="00573EAB" w:rsidP="00573EAB">
      <w:pPr>
        <w:tabs>
          <w:tab w:val="clear" w:pos="720"/>
          <w:tab w:val="clear" w:pos="1440"/>
          <w:tab w:val="clear" w:pos="2160"/>
          <w:tab w:val="clear" w:pos="2880"/>
          <w:tab w:val="clear" w:pos="4680"/>
          <w:tab w:val="clear" w:pos="5400"/>
          <w:tab w:val="clear" w:pos="9000"/>
        </w:tabs>
        <w:spacing w:after="160" w:line="259" w:lineRule="auto"/>
        <w:rPr>
          <w:rFonts w:eastAsia="Calibri" w:cs="Arial"/>
          <w:b/>
          <w:szCs w:val="22"/>
        </w:rPr>
      </w:pPr>
      <w:r w:rsidRPr="00573EAB">
        <w:rPr>
          <w:rFonts w:eastAsia="Calibri" w:cs="Arial"/>
          <w:b/>
          <w:szCs w:val="22"/>
        </w:rPr>
        <w:t>Tenure</w:t>
      </w:r>
    </w:p>
    <w:p w14:paraId="13EA385F" w14:textId="77777777" w:rsidR="00573EAB" w:rsidRPr="00573EAB" w:rsidRDefault="00573EAB" w:rsidP="000C5969">
      <w:pPr>
        <w:numPr>
          <w:ilvl w:val="0"/>
          <w:numId w:val="18"/>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 xml:space="preserve">Owns outright </w:t>
      </w:r>
    </w:p>
    <w:p w14:paraId="1B8155A1" w14:textId="77777777" w:rsidR="00573EAB" w:rsidRPr="00573EAB" w:rsidRDefault="00573EAB" w:rsidP="000C5969">
      <w:pPr>
        <w:numPr>
          <w:ilvl w:val="0"/>
          <w:numId w:val="18"/>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Owns with a mortgage</w:t>
      </w:r>
    </w:p>
    <w:p w14:paraId="4BBEAF0B" w14:textId="77777777" w:rsidR="00573EAB" w:rsidRPr="00573EAB" w:rsidRDefault="00573EAB" w:rsidP="000C5969">
      <w:pPr>
        <w:numPr>
          <w:ilvl w:val="0"/>
          <w:numId w:val="18"/>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 xml:space="preserve">Owned with shared equity </w:t>
      </w:r>
    </w:p>
    <w:p w14:paraId="6D4E239E" w14:textId="77777777" w:rsidR="00573EAB" w:rsidRPr="00573EAB" w:rsidRDefault="00573EAB" w:rsidP="000C5969">
      <w:pPr>
        <w:numPr>
          <w:ilvl w:val="0"/>
          <w:numId w:val="18"/>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 xml:space="preserve">Rents from council or housing association </w:t>
      </w:r>
    </w:p>
    <w:p w14:paraId="69B95071" w14:textId="77777777" w:rsidR="00573EAB" w:rsidRPr="00573EAB" w:rsidRDefault="00573EAB" w:rsidP="000C5969">
      <w:pPr>
        <w:numPr>
          <w:ilvl w:val="0"/>
          <w:numId w:val="18"/>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 xml:space="preserve">Rents from private landlord or letting agency </w:t>
      </w:r>
    </w:p>
    <w:p w14:paraId="054FFC8F" w14:textId="77777777" w:rsidR="00573EAB" w:rsidRPr="00573EAB" w:rsidRDefault="00573EAB" w:rsidP="000C5969">
      <w:pPr>
        <w:numPr>
          <w:ilvl w:val="0"/>
          <w:numId w:val="18"/>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 xml:space="preserve">Rents from other </w:t>
      </w:r>
    </w:p>
    <w:p w14:paraId="6898B6F0" w14:textId="77777777" w:rsidR="00573EAB" w:rsidRPr="00573EAB" w:rsidRDefault="00573EAB" w:rsidP="000C5969">
      <w:pPr>
        <w:numPr>
          <w:ilvl w:val="0"/>
          <w:numId w:val="18"/>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 xml:space="preserve">Part owns and part rents </w:t>
      </w:r>
    </w:p>
    <w:p w14:paraId="45AF0FD8" w14:textId="77777777" w:rsidR="00573EAB" w:rsidRPr="00573EAB" w:rsidRDefault="00573EAB" w:rsidP="000C5969">
      <w:pPr>
        <w:numPr>
          <w:ilvl w:val="0"/>
          <w:numId w:val="18"/>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Rent free from council or housing association</w:t>
      </w:r>
    </w:p>
    <w:p w14:paraId="67FFB891" w14:textId="77777777" w:rsidR="00573EAB" w:rsidRPr="00573EAB" w:rsidRDefault="00573EAB" w:rsidP="000C5969">
      <w:pPr>
        <w:numPr>
          <w:ilvl w:val="0"/>
          <w:numId w:val="18"/>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 xml:space="preserve">Rent free from private landlord or letting agency </w:t>
      </w:r>
    </w:p>
    <w:p w14:paraId="5858907B" w14:textId="77777777" w:rsidR="00573EAB" w:rsidRPr="00573EAB" w:rsidRDefault="00573EAB" w:rsidP="000C5969">
      <w:pPr>
        <w:numPr>
          <w:ilvl w:val="0"/>
          <w:numId w:val="18"/>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b/>
          <w:szCs w:val="22"/>
        </w:rPr>
      </w:pPr>
      <w:r w:rsidRPr="00573EAB">
        <w:rPr>
          <w:rFonts w:eastAsia="Calibri" w:cs="Arial"/>
          <w:szCs w:val="22"/>
        </w:rPr>
        <w:t xml:space="preserve">Rent free from other </w:t>
      </w:r>
    </w:p>
    <w:p w14:paraId="58AB978C"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after="160" w:line="259" w:lineRule="auto"/>
        <w:ind w:left="720"/>
        <w:contextualSpacing/>
        <w:rPr>
          <w:rFonts w:eastAsia="Calibri" w:cs="Arial"/>
          <w:b/>
          <w:szCs w:val="22"/>
        </w:rPr>
      </w:pPr>
    </w:p>
    <w:p w14:paraId="49E1C008"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after="160" w:line="259" w:lineRule="auto"/>
        <w:rPr>
          <w:rFonts w:eastAsia="Calibri" w:cs="Arial"/>
          <w:b/>
          <w:szCs w:val="22"/>
        </w:rPr>
      </w:pPr>
      <w:r w:rsidRPr="00573EAB">
        <w:rPr>
          <w:rFonts w:eastAsia="Calibri" w:cs="Arial"/>
          <w:b/>
          <w:szCs w:val="22"/>
        </w:rPr>
        <w:t xml:space="preserve">Region </w:t>
      </w:r>
    </w:p>
    <w:p w14:paraId="515B88B0" w14:textId="77777777" w:rsidR="00C12821" w:rsidRPr="00B23B62" w:rsidRDefault="00C12821" w:rsidP="000C5969">
      <w:pPr>
        <w:numPr>
          <w:ilvl w:val="0"/>
          <w:numId w:val="28"/>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 xml:space="preserve">Dumfries and Galloway, Aberdeenshire, East Dunbartonshire, Highlands, Orkney Islands, Shetland Islands and </w:t>
      </w:r>
      <w:r w:rsidRPr="00573EAB">
        <w:rPr>
          <w:rFonts w:eastAsia="Calibri" w:cs="Arial"/>
          <w:szCs w:val="22"/>
        </w:rPr>
        <w:t>Na h-</w:t>
      </w:r>
      <w:proofErr w:type="spellStart"/>
      <w:r w:rsidRPr="00573EAB">
        <w:rPr>
          <w:rFonts w:eastAsia="Calibri" w:cs="Arial"/>
          <w:szCs w:val="22"/>
        </w:rPr>
        <w:t>Eileanan</w:t>
      </w:r>
      <w:proofErr w:type="spellEnd"/>
      <w:r w:rsidRPr="00573EAB">
        <w:rPr>
          <w:rFonts w:eastAsia="Calibri" w:cs="Arial"/>
          <w:szCs w:val="22"/>
        </w:rPr>
        <w:t xml:space="preserve"> Siar</w:t>
      </w:r>
    </w:p>
    <w:p w14:paraId="3F9796FD" w14:textId="77777777" w:rsidR="00C12821" w:rsidRPr="00B23B62" w:rsidRDefault="00C12821" w:rsidP="000C5969">
      <w:pPr>
        <w:numPr>
          <w:ilvl w:val="0"/>
          <w:numId w:val="28"/>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Glasgow</w:t>
      </w:r>
    </w:p>
    <w:p w14:paraId="35883397" w14:textId="77777777" w:rsidR="00C12821" w:rsidRPr="00B23B62" w:rsidRDefault="00C12821" w:rsidP="000C5969">
      <w:pPr>
        <w:numPr>
          <w:ilvl w:val="0"/>
          <w:numId w:val="28"/>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Dundee City and Aberdeen City</w:t>
      </w:r>
    </w:p>
    <w:p w14:paraId="452FECDD" w14:textId="77777777" w:rsidR="00C12821" w:rsidRPr="00B23B62" w:rsidRDefault="00C12821" w:rsidP="000C5969">
      <w:pPr>
        <w:numPr>
          <w:ilvl w:val="0"/>
          <w:numId w:val="28"/>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Argyle and Bute, East Renfrewshire, Moray</w:t>
      </w:r>
    </w:p>
    <w:p w14:paraId="5A9EBF4A" w14:textId="77777777" w:rsidR="00C12821" w:rsidRPr="00B23B62" w:rsidRDefault="00C12821" w:rsidP="000C5969">
      <w:pPr>
        <w:numPr>
          <w:ilvl w:val="0"/>
          <w:numId w:val="28"/>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lastRenderedPageBreak/>
        <w:t>Clackmannanshire, Inverclyde, North Ayrshire, North Lanarkshire, Renfrewshire, West Dunbartonshire and West Lothian</w:t>
      </w:r>
    </w:p>
    <w:p w14:paraId="171D4E08" w14:textId="77777777" w:rsidR="00C12821" w:rsidRPr="00B23B62" w:rsidRDefault="00C12821" w:rsidP="000C5969">
      <w:pPr>
        <w:numPr>
          <w:ilvl w:val="0"/>
          <w:numId w:val="28"/>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Angus, East Lothian, Fife, Perth and Kinross, Scottish Borders, South Ayrshire and Stirling</w:t>
      </w:r>
    </w:p>
    <w:p w14:paraId="5A473BB5" w14:textId="77777777" w:rsidR="00C12821" w:rsidRPr="00B23B62" w:rsidRDefault="00C12821" w:rsidP="000C5969">
      <w:pPr>
        <w:numPr>
          <w:ilvl w:val="0"/>
          <w:numId w:val="28"/>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East Ayrshire, Falkirk, Midlothian and South Lanarkshire</w:t>
      </w:r>
    </w:p>
    <w:p w14:paraId="79CA6E6F" w14:textId="77777777" w:rsidR="00C12821" w:rsidRPr="00B23B62" w:rsidRDefault="00C12821" w:rsidP="000C5969">
      <w:pPr>
        <w:numPr>
          <w:ilvl w:val="0"/>
          <w:numId w:val="28"/>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Edinburgh</w:t>
      </w:r>
    </w:p>
    <w:p w14:paraId="7441D394"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line="259" w:lineRule="auto"/>
        <w:rPr>
          <w:rFonts w:eastAsia="Calibri" w:cs="Arial"/>
          <w:b/>
          <w:szCs w:val="22"/>
        </w:rPr>
      </w:pPr>
    </w:p>
    <w:p w14:paraId="1C5ECE60" w14:textId="77777777" w:rsidR="00573EAB" w:rsidRPr="00573EAB" w:rsidRDefault="00573EAB" w:rsidP="00573EAB">
      <w:pPr>
        <w:tabs>
          <w:tab w:val="clear" w:pos="720"/>
          <w:tab w:val="clear" w:pos="1440"/>
          <w:tab w:val="clear" w:pos="2160"/>
          <w:tab w:val="clear" w:pos="2880"/>
          <w:tab w:val="clear" w:pos="4680"/>
          <w:tab w:val="clear" w:pos="5400"/>
          <w:tab w:val="clear" w:pos="9000"/>
        </w:tabs>
        <w:spacing w:after="160" w:line="259" w:lineRule="auto"/>
        <w:rPr>
          <w:rFonts w:eastAsia="Calibri" w:cs="Arial"/>
          <w:b/>
          <w:szCs w:val="22"/>
        </w:rPr>
      </w:pPr>
      <w:r w:rsidRPr="00573EAB">
        <w:rPr>
          <w:rFonts w:eastAsia="Calibri" w:cs="Arial"/>
          <w:b/>
          <w:szCs w:val="22"/>
        </w:rPr>
        <w:t>Return rate</w:t>
      </w:r>
    </w:p>
    <w:p w14:paraId="6E961244" w14:textId="44EAE1AA" w:rsidR="00A80FD7" w:rsidRDefault="00573EAB" w:rsidP="00ED0B8B">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r w:rsidRPr="00573EAB">
        <w:rPr>
          <w:rFonts w:eastAsia="Calibri" w:cs="Arial"/>
          <w:szCs w:val="22"/>
        </w:rPr>
        <w:t>Continuous variable.</w:t>
      </w:r>
    </w:p>
    <w:p w14:paraId="01E02009" w14:textId="5902D8AD" w:rsidR="00ED0B8B" w:rsidRDefault="00ED0B8B" w:rsidP="00ED0B8B">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p>
    <w:p w14:paraId="5D3F4C79" w14:textId="77777777" w:rsidR="0011719D" w:rsidRPr="00ED0B8B" w:rsidRDefault="0011719D" w:rsidP="00ED0B8B">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p>
    <w:p w14:paraId="15CDBC72" w14:textId="0E39B49E" w:rsidR="007E44CB" w:rsidRDefault="007E44CB" w:rsidP="007E44CB">
      <w:pPr>
        <w:pStyle w:val="Heading1"/>
      </w:pPr>
      <w:bookmarkStart w:id="51" w:name="_Toc164867503"/>
      <w:r>
        <w:t>Person estimation report</w:t>
      </w:r>
      <w:bookmarkEnd w:id="51"/>
    </w:p>
    <w:p w14:paraId="5E87938C" w14:textId="28CAA6F3" w:rsidR="00C243D4" w:rsidRPr="00C243D4" w:rsidRDefault="00C243D4" w:rsidP="00C243D4">
      <w:pPr>
        <w:tabs>
          <w:tab w:val="clear" w:pos="720"/>
          <w:tab w:val="clear" w:pos="1440"/>
          <w:tab w:val="clear" w:pos="2160"/>
          <w:tab w:val="clear" w:pos="2880"/>
          <w:tab w:val="clear" w:pos="4680"/>
          <w:tab w:val="clear" w:pos="5400"/>
          <w:tab w:val="clear" w:pos="9000"/>
        </w:tabs>
        <w:spacing w:before="240" w:after="160" w:line="259" w:lineRule="auto"/>
        <w:rPr>
          <w:rFonts w:eastAsia="Calibri" w:cs="Arial"/>
          <w:szCs w:val="22"/>
        </w:rPr>
      </w:pPr>
      <w:r w:rsidRPr="00C243D4">
        <w:rPr>
          <w:rFonts w:eastAsia="Calibri" w:cs="Arial"/>
          <w:szCs w:val="22"/>
        </w:rPr>
        <w:t xml:space="preserve">Following the model selection approach outlined in Section 2, the final </w:t>
      </w:r>
      <w:r>
        <w:rPr>
          <w:rFonts w:eastAsia="Calibri" w:cs="Arial"/>
          <w:szCs w:val="22"/>
        </w:rPr>
        <w:t xml:space="preserve">individual </w:t>
      </w:r>
      <w:r w:rsidRPr="00C243D4">
        <w:rPr>
          <w:rFonts w:eastAsia="Calibri" w:cs="Arial"/>
          <w:szCs w:val="22"/>
        </w:rPr>
        <w:t xml:space="preserve">model </w:t>
      </w:r>
      <w:r>
        <w:rPr>
          <w:rFonts w:eastAsia="Calibri" w:cs="Arial"/>
          <w:szCs w:val="22"/>
        </w:rPr>
        <w:t>was</w:t>
      </w:r>
      <w:r w:rsidRPr="00C243D4">
        <w:rPr>
          <w:rFonts w:eastAsia="Calibri" w:cs="Arial"/>
          <w:szCs w:val="22"/>
        </w:rPr>
        <w:t xml:space="preserve"> as follows. </w:t>
      </w:r>
    </w:p>
    <w:p w14:paraId="1234444F" w14:textId="77777777" w:rsidR="00C243D4" w:rsidRPr="00C243D4" w:rsidRDefault="00C243D4" w:rsidP="00C243D4">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r w:rsidRPr="00C243D4">
        <w:rPr>
          <w:rFonts w:eastAsia="Calibri" w:cs="Arial"/>
          <w:szCs w:val="22"/>
        </w:rPr>
        <w:t xml:space="preserve">The main effects included in the model were: </w:t>
      </w:r>
    </w:p>
    <w:p w14:paraId="7A2D48D0" w14:textId="77777777" w:rsidR="00C243D4" w:rsidRPr="00C243D4" w:rsidRDefault="00C243D4" w:rsidP="000C5969">
      <w:pPr>
        <w:numPr>
          <w:ilvl w:val="0"/>
          <w:numId w:val="29"/>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Return rate</w:t>
      </w:r>
    </w:p>
    <w:p w14:paraId="364F43A8" w14:textId="77777777" w:rsidR="00C243D4" w:rsidRPr="00C243D4" w:rsidRDefault="00C243D4" w:rsidP="000C5969">
      <w:pPr>
        <w:numPr>
          <w:ilvl w:val="0"/>
          <w:numId w:val="29"/>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Activity last week</w:t>
      </w:r>
    </w:p>
    <w:p w14:paraId="19E353AF" w14:textId="77777777" w:rsidR="00C243D4" w:rsidRPr="00C243D4" w:rsidRDefault="00C243D4" w:rsidP="000C5969">
      <w:pPr>
        <w:numPr>
          <w:ilvl w:val="0"/>
          <w:numId w:val="29"/>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 xml:space="preserve">Address one year ago </w:t>
      </w:r>
    </w:p>
    <w:p w14:paraId="410E1746" w14:textId="77777777" w:rsidR="00C243D4" w:rsidRPr="00C243D4" w:rsidRDefault="00C243D4" w:rsidP="000C5969">
      <w:pPr>
        <w:numPr>
          <w:ilvl w:val="0"/>
          <w:numId w:val="29"/>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 xml:space="preserve">Born UK </w:t>
      </w:r>
    </w:p>
    <w:p w14:paraId="549FA2D5" w14:textId="77777777" w:rsidR="00C243D4" w:rsidRPr="00C243D4" w:rsidRDefault="00C243D4" w:rsidP="000C5969">
      <w:pPr>
        <w:numPr>
          <w:ilvl w:val="0"/>
          <w:numId w:val="29"/>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 xml:space="preserve">Household size </w:t>
      </w:r>
    </w:p>
    <w:p w14:paraId="0B36AD62" w14:textId="77777777" w:rsidR="00C243D4" w:rsidRPr="00C243D4" w:rsidRDefault="00C243D4" w:rsidP="000C5969">
      <w:pPr>
        <w:numPr>
          <w:ilvl w:val="0"/>
          <w:numId w:val="29"/>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 xml:space="preserve">Hard to count index </w:t>
      </w:r>
    </w:p>
    <w:p w14:paraId="4BA64093" w14:textId="77777777" w:rsidR="00C243D4" w:rsidRPr="00C243D4" w:rsidRDefault="00C243D4" w:rsidP="000C5969">
      <w:pPr>
        <w:numPr>
          <w:ilvl w:val="0"/>
          <w:numId w:val="29"/>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 xml:space="preserve">Marital status </w:t>
      </w:r>
    </w:p>
    <w:p w14:paraId="4408152E" w14:textId="77777777" w:rsidR="00C243D4" w:rsidRPr="00C243D4" w:rsidRDefault="00C243D4" w:rsidP="000C5969">
      <w:pPr>
        <w:numPr>
          <w:ilvl w:val="0"/>
          <w:numId w:val="29"/>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 xml:space="preserve">Ethnicity </w:t>
      </w:r>
    </w:p>
    <w:p w14:paraId="05214E05" w14:textId="77777777" w:rsidR="00C243D4" w:rsidRPr="00C243D4" w:rsidRDefault="00C243D4" w:rsidP="000C5969">
      <w:pPr>
        <w:numPr>
          <w:ilvl w:val="0"/>
          <w:numId w:val="29"/>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Full time student</w:t>
      </w:r>
    </w:p>
    <w:p w14:paraId="69BAD428" w14:textId="77777777" w:rsidR="00C243D4" w:rsidRPr="00C243D4" w:rsidRDefault="00C243D4" w:rsidP="000C5969">
      <w:pPr>
        <w:numPr>
          <w:ilvl w:val="0"/>
          <w:numId w:val="29"/>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Tenure</w:t>
      </w:r>
    </w:p>
    <w:p w14:paraId="3F69E12B" w14:textId="77777777" w:rsidR="00C243D4" w:rsidRPr="00C243D4" w:rsidRDefault="00C243D4" w:rsidP="000C5969">
      <w:pPr>
        <w:numPr>
          <w:ilvl w:val="0"/>
          <w:numId w:val="29"/>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 xml:space="preserve">Sex </w:t>
      </w:r>
    </w:p>
    <w:p w14:paraId="5BEFF1E8" w14:textId="77777777" w:rsidR="00C243D4" w:rsidRPr="00C243D4" w:rsidRDefault="00C243D4" w:rsidP="000C5969">
      <w:pPr>
        <w:numPr>
          <w:ilvl w:val="0"/>
          <w:numId w:val="29"/>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 xml:space="preserve">Accommodation type </w:t>
      </w:r>
    </w:p>
    <w:p w14:paraId="1F202F78" w14:textId="77777777" w:rsidR="00C243D4" w:rsidRPr="00C243D4" w:rsidRDefault="00C243D4" w:rsidP="000C5969">
      <w:pPr>
        <w:numPr>
          <w:ilvl w:val="0"/>
          <w:numId w:val="29"/>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 xml:space="preserve">Relation to others in household </w:t>
      </w:r>
    </w:p>
    <w:p w14:paraId="30C9CE6F" w14:textId="77777777" w:rsidR="00C243D4" w:rsidRPr="00C243D4" w:rsidRDefault="00C243D4" w:rsidP="000C5969">
      <w:pPr>
        <w:numPr>
          <w:ilvl w:val="0"/>
          <w:numId w:val="29"/>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 xml:space="preserve">Age(banded) </w:t>
      </w:r>
    </w:p>
    <w:p w14:paraId="490148DF" w14:textId="77777777" w:rsidR="00C243D4" w:rsidRPr="00C243D4" w:rsidRDefault="00C243D4" w:rsidP="000C5969">
      <w:pPr>
        <w:numPr>
          <w:ilvl w:val="0"/>
          <w:numId w:val="29"/>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Region</w:t>
      </w:r>
    </w:p>
    <w:p w14:paraId="515576F7" w14:textId="77777777" w:rsidR="00C243D4" w:rsidRPr="00C243D4" w:rsidRDefault="00C243D4" w:rsidP="00C243D4">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p>
    <w:p w14:paraId="56C1C768" w14:textId="77777777" w:rsidR="00C243D4" w:rsidRPr="00C243D4" w:rsidRDefault="00C243D4" w:rsidP="00C243D4">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r w:rsidRPr="00C243D4">
        <w:rPr>
          <w:rFonts w:eastAsia="Calibri" w:cs="Arial"/>
          <w:szCs w:val="22"/>
        </w:rPr>
        <w:t xml:space="preserve">The two-factor interactions included in the model were: </w:t>
      </w:r>
    </w:p>
    <w:p w14:paraId="630BCD47"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Return rate by hard-to-count index</w:t>
      </w:r>
    </w:p>
    <w:p w14:paraId="56CEF73B"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Household size by hard-to-count index</w:t>
      </w:r>
    </w:p>
    <w:p w14:paraId="5CEF757D"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Household size by marital status</w:t>
      </w:r>
    </w:p>
    <w:p w14:paraId="697B1B31"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Activity last week by fulltime student</w:t>
      </w:r>
    </w:p>
    <w:p w14:paraId="32CF1E63"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Household size by fulltime student</w:t>
      </w:r>
    </w:p>
    <w:p w14:paraId="4ECD91E8"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lastRenderedPageBreak/>
        <w:t>Ethnicity by student</w:t>
      </w:r>
    </w:p>
    <w:p w14:paraId="3F63583C"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Return rate by tenure</w:t>
      </w:r>
    </w:p>
    <w:p w14:paraId="613CBF4D"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Activity last week by tenure</w:t>
      </w:r>
    </w:p>
    <w:p w14:paraId="7283CE14"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Household size by tenure</w:t>
      </w:r>
    </w:p>
    <w:p w14:paraId="4585BEB1"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Hard-to-count index by tenure</w:t>
      </w:r>
    </w:p>
    <w:p w14:paraId="36F155A8"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Household size by accommodation type</w:t>
      </w:r>
    </w:p>
    <w:p w14:paraId="636FE133"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Hard-to-count index by accommodation type</w:t>
      </w:r>
    </w:p>
    <w:p w14:paraId="561F5331"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Tenure by accommodation type</w:t>
      </w:r>
    </w:p>
    <w:p w14:paraId="0AC76DB3"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Address one year ago by relation to others in household</w:t>
      </w:r>
    </w:p>
    <w:p w14:paraId="1FC818E9"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Tenure by relation to others in household</w:t>
      </w:r>
    </w:p>
    <w:p w14:paraId="5A7074EA"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Sex by relation to others in household</w:t>
      </w:r>
    </w:p>
    <w:p w14:paraId="27421FC8"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Accommodation type by region</w:t>
      </w:r>
    </w:p>
    <w:p w14:paraId="2ECA0F47"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Student by age band 9-17</w:t>
      </w:r>
    </w:p>
    <w:p w14:paraId="18B8E58C"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Tenure by age band 9-17</w:t>
      </w:r>
    </w:p>
    <w:p w14:paraId="084ADBAB"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Return rate by age band 18-22</w:t>
      </w:r>
    </w:p>
    <w:p w14:paraId="3AD9DE40"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Address one year ago by age band 18-22</w:t>
      </w:r>
    </w:p>
    <w:p w14:paraId="533020C1"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Tenure by age band 18-22</w:t>
      </w:r>
    </w:p>
    <w:p w14:paraId="78656E57"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Address one year ago by age band 23-26</w:t>
      </w:r>
    </w:p>
    <w:p w14:paraId="664704D3"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Tenure by age band 54-58</w:t>
      </w:r>
    </w:p>
    <w:p w14:paraId="4D91115B"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Born UK by 59-64</w:t>
      </w:r>
    </w:p>
    <w:p w14:paraId="5153AFD1"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Tenure by age band 59-64</w:t>
      </w:r>
    </w:p>
    <w:p w14:paraId="128CC403"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Born UK by 65-71</w:t>
      </w:r>
    </w:p>
    <w:p w14:paraId="3D486DD3"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Tenure by age band 65-71</w:t>
      </w:r>
    </w:p>
    <w:p w14:paraId="1EA9FD1D"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Household size by 72-78</w:t>
      </w:r>
    </w:p>
    <w:p w14:paraId="7A60039E"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Tenure by age band 72-78</w:t>
      </w:r>
    </w:p>
    <w:p w14:paraId="5077CC8B"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Activity last week by age band 79+</w:t>
      </w:r>
    </w:p>
    <w:p w14:paraId="1EEECBFC" w14:textId="77777777" w:rsidR="00C243D4" w:rsidRP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Born UK by age band 79+</w:t>
      </w:r>
    </w:p>
    <w:p w14:paraId="245D4AC2" w14:textId="1CBD8F91" w:rsidR="00C243D4" w:rsidRDefault="00C243D4" w:rsidP="000C5969">
      <w:pPr>
        <w:numPr>
          <w:ilvl w:val="0"/>
          <w:numId w:val="30"/>
        </w:num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sidRPr="00C243D4">
        <w:rPr>
          <w:rFonts w:eastAsia="Calibri" w:cs="Arial"/>
          <w:szCs w:val="22"/>
        </w:rPr>
        <w:t>Tenure by age band 79+</w:t>
      </w:r>
    </w:p>
    <w:p w14:paraId="2F3972D6" w14:textId="49F74852" w:rsidR="0011719D" w:rsidRDefault="0011719D" w:rsidP="0011719D">
      <w:p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p>
    <w:p w14:paraId="2E9E3DB1" w14:textId="246F6EB5" w:rsidR="0011719D" w:rsidRDefault="0011719D" w:rsidP="0011719D">
      <w:pPr>
        <w:pStyle w:val="Heading2"/>
        <w:rPr>
          <w:rFonts w:eastAsia="Calibri"/>
        </w:rPr>
      </w:pPr>
      <w:r>
        <w:rPr>
          <w:rFonts w:eastAsia="Calibri"/>
        </w:rPr>
        <w:t>Person data preparation</w:t>
      </w:r>
    </w:p>
    <w:p w14:paraId="576CA1BF" w14:textId="404A70FD" w:rsidR="0011719D" w:rsidRDefault="0011719D" w:rsidP="0011719D">
      <w:p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Pr>
          <w:rFonts w:eastAsia="Calibri" w:cs="Arial"/>
          <w:szCs w:val="22"/>
        </w:rPr>
        <w:t xml:space="preserve">The input data that the person models were trained on was the full CCS dataset with the CCS to census links. These links provided the response variable for the logistic regression model which is whether an individual responded to the census or not (i.e. the CCS household has a link to a census household). </w:t>
      </w:r>
    </w:p>
    <w:p w14:paraId="7D85FBB1" w14:textId="77777777" w:rsidR="0011719D" w:rsidRDefault="0011719D" w:rsidP="0011719D">
      <w:p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p>
    <w:p w14:paraId="1815B74E" w14:textId="07031C02" w:rsidR="0011719D" w:rsidRDefault="0011719D" w:rsidP="0011719D">
      <w:p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Pr>
          <w:rFonts w:eastAsia="Calibri" w:cs="Arial"/>
          <w:szCs w:val="22"/>
        </w:rPr>
        <w:t xml:space="preserve">As noted, the approach was taken to enhance the CCS with administrative data. This process required preparation of the administrative dataset. To ensure only records that represented real people still in the population on census day were added, restrictions were placed on the number of records included based on the strength of evidence. The records belonging to the Core strength of evidence group were </w:t>
      </w:r>
      <w:r>
        <w:rPr>
          <w:rFonts w:eastAsia="Calibri" w:cs="Arial"/>
          <w:szCs w:val="22"/>
        </w:rPr>
        <w:lastRenderedPageBreak/>
        <w:t>selected. Rules were implemented</w:t>
      </w:r>
      <w:r>
        <w:rPr>
          <w:lang w:val="en-US"/>
        </w:rPr>
        <w:t xml:space="preserve"> so that people were not added into existing houses, and not added in a situation in which the created house had more than 6 members. </w:t>
      </w:r>
    </w:p>
    <w:p w14:paraId="1425E482" w14:textId="77777777" w:rsidR="0011719D" w:rsidRDefault="0011719D" w:rsidP="0011719D">
      <w:p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p>
    <w:p w14:paraId="0CBC1969" w14:textId="77777777" w:rsidR="0011719D" w:rsidRDefault="0011719D" w:rsidP="0011719D">
      <w:p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Pr>
          <w:rFonts w:eastAsia="Calibri" w:cs="Arial"/>
          <w:szCs w:val="22"/>
        </w:rPr>
        <w:t xml:space="preserve">A slightly broader inclusion criteria was used in the event that a grouping of individual records resulted in a minor only household. This happened when the minors within a household all existed within the Core group but their parents were in the Standard group of records. The rule was applied that when this occurred, the parents from the Standard group were included in the dataset to resolve the minor only household. </w:t>
      </w:r>
    </w:p>
    <w:p w14:paraId="27277DE1" w14:textId="77777777" w:rsidR="0011719D" w:rsidRDefault="0011719D" w:rsidP="0011719D">
      <w:p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p>
    <w:p w14:paraId="3114E513" w14:textId="60659FD0" w:rsidR="0011719D" w:rsidRDefault="0011719D" w:rsidP="0011719D">
      <w:p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Pr>
          <w:rFonts w:eastAsia="Calibri" w:cs="Arial"/>
          <w:szCs w:val="22"/>
        </w:rPr>
        <w:t xml:space="preserve">These individual level administrative records were linked to the census, before being added into the input dataset to supplement the CCS. </w:t>
      </w:r>
    </w:p>
    <w:p w14:paraId="13C7D876" w14:textId="0CBDC251" w:rsidR="0011719D" w:rsidRDefault="0011719D" w:rsidP="0011719D">
      <w:pPr>
        <w:tabs>
          <w:tab w:val="clear" w:pos="720"/>
          <w:tab w:val="clear" w:pos="1440"/>
          <w:tab w:val="clear" w:pos="2160"/>
          <w:tab w:val="clear" w:pos="2880"/>
          <w:tab w:val="clear" w:pos="4680"/>
          <w:tab w:val="clear" w:pos="5400"/>
          <w:tab w:val="clear" w:pos="9000"/>
        </w:tabs>
        <w:spacing w:after="160" w:line="259" w:lineRule="auto"/>
        <w:contextualSpacing/>
        <w:rPr>
          <w:rFonts w:eastAsia="Calibri" w:cs="Arial"/>
          <w:szCs w:val="22"/>
        </w:rPr>
      </w:pPr>
      <w:r>
        <w:rPr>
          <w:rFonts w:eastAsia="Calibri" w:cs="Arial"/>
          <w:szCs w:val="22"/>
        </w:rPr>
        <w:t xml:space="preserve">This input dataset was then fed into the model selection system. The final model selected was then applied to the complete census individual dataset. This creates the population </w:t>
      </w:r>
      <w:r w:rsidRPr="00105F3D">
        <w:rPr>
          <w:rFonts w:eastAsia="Calibri" w:cs="Arial"/>
          <w:szCs w:val="24"/>
        </w:rPr>
        <w:t>estimates by scoring the census data using the CCS model coefficients</w:t>
      </w:r>
      <w:r>
        <w:rPr>
          <w:rFonts w:eastAsia="Calibri" w:cs="Arial"/>
          <w:szCs w:val="24"/>
        </w:rPr>
        <w:t xml:space="preserve"> to</w:t>
      </w:r>
      <w:r w:rsidRPr="00105F3D">
        <w:rPr>
          <w:rFonts w:eastAsia="Calibri" w:cs="Arial"/>
          <w:szCs w:val="24"/>
        </w:rPr>
        <w:t xml:space="preserve"> calculate the probability of a census response for each</w:t>
      </w:r>
      <w:r>
        <w:rPr>
          <w:rFonts w:eastAsia="Calibri" w:cs="Arial"/>
          <w:szCs w:val="24"/>
        </w:rPr>
        <w:t xml:space="preserve"> individual</w:t>
      </w:r>
      <w:r w:rsidRPr="00105F3D">
        <w:rPr>
          <w:rFonts w:eastAsia="Calibri" w:cs="Arial"/>
          <w:szCs w:val="24"/>
        </w:rPr>
        <w:t xml:space="preserve"> record.</w:t>
      </w:r>
    </w:p>
    <w:p w14:paraId="61F6E2EE" w14:textId="74C7D64B" w:rsidR="0011719D" w:rsidRDefault="0011719D" w:rsidP="0011719D">
      <w:pPr>
        <w:rPr>
          <w:rFonts w:eastAsia="Calibri"/>
        </w:rPr>
      </w:pPr>
    </w:p>
    <w:p w14:paraId="3174FAA0" w14:textId="77777777" w:rsidR="0011719D" w:rsidRPr="0011719D" w:rsidRDefault="0011719D" w:rsidP="0011719D">
      <w:pPr>
        <w:rPr>
          <w:rFonts w:eastAsia="Calibri"/>
        </w:rPr>
      </w:pPr>
    </w:p>
    <w:p w14:paraId="0C429B08" w14:textId="77777777" w:rsidR="00C243D4" w:rsidRPr="00C243D4" w:rsidRDefault="00C243D4" w:rsidP="00C243D4">
      <w:pPr>
        <w:pStyle w:val="Heading2"/>
      </w:pPr>
      <w:bookmarkStart w:id="52" w:name="_Toc159324238"/>
      <w:bookmarkStart w:id="53" w:name="_Toc164867504"/>
      <w:r w:rsidRPr="00C243D4">
        <w:t>Collapsing of main individual variables</w:t>
      </w:r>
      <w:bookmarkEnd w:id="52"/>
      <w:bookmarkEnd w:id="53"/>
    </w:p>
    <w:p w14:paraId="72422E90" w14:textId="77777777" w:rsidR="00C243D4" w:rsidRPr="00C243D4" w:rsidRDefault="00C243D4" w:rsidP="00C243D4">
      <w:pPr>
        <w:tabs>
          <w:tab w:val="clear" w:pos="720"/>
          <w:tab w:val="clear" w:pos="1440"/>
          <w:tab w:val="clear" w:pos="2160"/>
          <w:tab w:val="clear" w:pos="2880"/>
          <w:tab w:val="clear" w:pos="4680"/>
          <w:tab w:val="clear" w:pos="5400"/>
          <w:tab w:val="clear" w:pos="9000"/>
        </w:tabs>
        <w:spacing w:before="240" w:after="160" w:line="259" w:lineRule="auto"/>
        <w:rPr>
          <w:rFonts w:eastAsia="Calibri" w:cs="Arial"/>
          <w:szCs w:val="22"/>
        </w:rPr>
      </w:pPr>
      <w:r w:rsidRPr="00C243D4">
        <w:rPr>
          <w:rFonts w:eastAsia="Calibri" w:cs="Arial"/>
          <w:szCs w:val="22"/>
        </w:rPr>
        <w:t xml:space="preserve">As outlined in the model selection approach, collapsing of the main variables was done to enable numerical issues to be resolved. This allowed for interactions to be included in the model that provided value and were representative of the characteristics of those responding to the census and the CCS that without collapsing wouldn’t have been suitable for inclusion in the model. </w:t>
      </w:r>
    </w:p>
    <w:p w14:paraId="70012E0A" w14:textId="77777777" w:rsidR="00C243D4" w:rsidRPr="00C243D4" w:rsidRDefault="00C243D4" w:rsidP="00C243D4">
      <w:pPr>
        <w:tabs>
          <w:tab w:val="clear" w:pos="720"/>
          <w:tab w:val="clear" w:pos="1440"/>
          <w:tab w:val="clear" w:pos="2160"/>
          <w:tab w:val="clear" w:pos="2880"/>
          <w:tab w:val="clear" w:pos="4680"/>
          <w:tab w:val="clear" w:pos="5400"/>
          <w:tab w:val="clear" w:pos="9000"/>
        </w:tabs>
        <w:spacing w:before="240" w:after="160" w:line="259" w:lineRule="auto"/>
        <w:rPr>
          <w:rFonts w:eastAsia="Calibri" w:cs="Arial"/>
          <w:szCs w:val="22"/>
        </w:rPr>
      </w:pPr>
      <w:r w:rsidRPr="00C243D4">
        <w:rPr>
          <w:rFonts w:eastAsia="Calibri" w:cs="Arial"/>
          <w:szCs w:val="22"/>
        </w:rPr>
        <w:t>The collapsed levels for household size were:</w:t>
      </w:r>
    </w:p>
    <w:p w14:paraId="78502CD7" w14:textId="77777777" w:rsidR="00C243D4" w:rsidRPr="00C243D4" w:rsidRDefault="00C243D4" w:rsidP="000C5969">
      <w:pPr>
        <w:numPr>
          <w:ilvl w:val="0"/>
          <w:numId w:val="12"/>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 w:val="22"/>
          <w:szCs w:val="22"/>
        </w:rPr>
      </w:pPr>
      <w:r w:rsidRPr="00C243D4">
        <w:rPr>
          <w:rFonts w:eastAsia="Calibri" w:cs="Arial"/>
          <w:szCs w:val="22"/>
        </w:rPr>
        <w:t>One</w:t>
      </w:r>
    </w:p>
    <w:p w14:paraId="36D53402" w14:textId="77777777" w:rsidR="00C243D4" w:rsidRPr="00C243D4" w:rsidRDefault="00C243D4" w:rsidP="000C5969">
      <w:pPr>
        <w:numPr>
          <w:ilvl w:val="0"/>
          <w:numId w:val="12"/>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Two</w:t>
      </w:r>
    </w:p>
    <w:p w14:paraId="2C390CF7" w14:textId="77777777" w:rsidR="00C243D4" w:rsidRPr="00C243D4" w:rsidRDefault="00C243D4" w:rsidP="000C5969">
      <w:pPr>
        <w:numPr>
          <w:ilvl w:val="0"/>
          <w:numId w:val="12"/>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Three</w:t>
      </w:r>
    </w:p>
    <w:p w14:paraId="23B32A36" w14:textId="77777777" w:rsidR="00C243D4" w:rsidRPr="00C243D4" w:rsidRDefault="00C243D4" w:rsidP="000C5969">
      <w:pPr>
        <w:numPr>
          <w:ilvl w:val="0"/>
          <w:numId w:val="12"/>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 w:val="22"/>
          <w:szCs w:val="22"/>
        </w:rPr>
      </w:pPr>
      <w:r w:rsidRPr="00C243D4">
        <w:rPr>
          <w:rFonts w:eastAsia="Calibri" w:cs="Arial"/>
          <w:szCs w:val="22"/>
        </w:rPr>
        <w:t>Four</w:t>
      </w:r>
    </w:p>
    <w:p w14:paraId="2B672239" w14:textId="77777777" w:rsidR="00C243D4" w:rsidRPr="00C243D4" w:rsidRDefault="00C243D4" w:rsidP="000C5969">
      <w:pPr>
        <w:numPr>
          <w:ilvl w:val="0"/>
          <w:numId w:val="12"/>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Five plus</w:t>
      </w:r>
    </w:p>
    <w:p w14:paraId="2E98BEEC" w14:textId="77777777" w:rsidR="00C243D4" w:rsidRPr="00C243D4" w:rsidRDefault="00C243D4" w:rsidP="00C243D4">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p>
    <w:p w14:paraId="34E131E3" w14:textId="77777777" w:rsidR="00C243D4" w:rsidRPr="00C243D4" w:rsidRDefault="00C243D4" w:rsidP="00C243D4">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r w:rsidRPr="00C243D4">
        <w:rPr>
          <w:rFonts w:eastAsia="Calibri" w:cs="Arial"/>
          <w:szCs w:val="22"/>
        </w:rPr>
        <w:t>The collapsed levels for related to others in household were:</w:t>
      </w:r>
    </w:p>
    <w:p w14:paraId="3E439640" w14:textId="77777777" w:rsidR="00C243D4" w:rsidRPr="00C243D4" w:rsidRDefault="00C243D4" w:rsidP="000C5969">
      <w:pPr>
        <w:numPr>
          <w:ilvl w:val="0"/>
          <w:numId w:val="19"/>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Related to someone in the household</w:t>
      </w:r>
    </w:p>
    <w:p w14:paraId="41E7E559" w14:textId="77777777" w:rsidR="00C243D4" w:rsidRPr="00C243D4" w:rsidRDefault="00C243D4" w:rsidP="000C5969">
      <w:pPr>
        <w:numPr>
          <w:ilvl w:val="0"/>
          <w:numId w:val="19"/>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Not related to someone in the household</w:t>
      </w:r>
    </w:p>
    <w:p w14:paraId="785667D6" w14:textId="77777777" w:rsidR="00C243D4" w:rsidRPr="00C243D4" w:rsidRDefault="00C243D4" w:rsidP="00C243D4">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p>
    <w:p w14:paraId="25DA7B26" w14:textId="77777777" w:rsidR="00C243D4" w:rsidRPr="00C243D4" w:rsidRDefault="00C243D4" w:rsidP="00C243D4">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r w:rsidRPr="00C243D4">
        <w:rPr>
          <w:rFonts w:eastAsia="Calibri" w:cs="Arial"/>
          <w:szCs w:val="22"/>
        </w:rPr>
        <w:t xml:space="preserve">The collapsed levels for address one year ago were: </w:t>
      </w:r>
    </w:p>
    <w:p w14:paraId="49B324C4" w14:textId="77777777" w:rsidR="00C243D4" w:rsidRPr="00C243D4" w:rsidRDefault="00C243D4" w:rsidP="000C5969">
      <w:pPr>
        <w:numPr>
          <w:ilvl w:val="0"/>
          <w:numId w:val="31"/>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Same address as current</w:t>
      </w:r>
    </w:p>
    <w:p w14:paraId="78964360" w14:textId="77777777" w:rsidR="00C243D4" w:rsidRPr="00C243D4" w:rsidRDefault="00C243D4" w:rsidP="000C5969">
      <w:pPr>
        <w:numPr>
          <w:ilvl w:val="0"/>
          <w:numId w:val="31"/>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lastRenderedPageBreak/>
        <w:t>Other address</w:t>
      </w:r>
    </w:p>
    <w:p w14:paraId="37A3A15A" w14:textId="77777777" w:rsidR="00C243D4" w:rsidRPr="00C243D4" w:rsidRDefault="00C243D4" w:rsidP="00C243D4">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p>
    <w:p w14:paraId="1B71CDB1" w14:textId="77777777" w:rsidR="00C243D4" w:rsidRPr="00C243D4" w:rsidRDefault="00C243D4" w:rsidP="00C243D4">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r w:rsidRPr="00C243D4">
        <w:rPr>
          <w:rFonts w:eastAsia="Calibri" w:cs="Arial"/>
          <w:szCs w:val="22"/>
        </w:rPr>
        <w:t>The collapsed levels for age grouping were:</w:t>
      </w:r>
    </w:p>
    <w:p w14:paraId="77ECCA87" w14:textId="77777777" w:rsidR="00C243D4" w:rsidRPr="00C243D4" w:rsidRDefault="00C243D4" w:rsidP="000C5969">
      <w:pPr>
        <w:numPr>
          <w:ilvl w:val="0"/>
          <w:numId w:val="20"/>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0-2 years old</w:t>
      </w:r>
    </w:p>
    <w:p w14:paraId="522284F8" w14:textId="77777777" w:rsidR="00C243D4" w:rsidRPr="00C243D4" w:rsidRDefault="00C243D4" w:rsidP="000C5969">
      <w:pPr>
        <w:numPr>
          <w:ilvl w:val="0"/>
          <w:numId w:val="20"/>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3-8 years old</w:t>
      </w:r>
    </w:p>
    <w:p w14:paraId="1153F58A" w14:textId="77777777" w:rsidR="00C243D4" w:rsidRPr="00C243D4" w:rsidRDefault="00C243D4" w:rsidP="000C5969">
      <w:pPr>
        <w:numPr>
          <w:ilvl w:val="0"/>
          <w:numId w:val="20"/>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9-17 years old</w:t>
      </w:r>
    </w:p>
    <w:p w14:paraId="5CFF61A2" w14:textId="77777777" w:rsidR="00C243D4" w:rsidRPr="00C243D4" w:rsidRDefault="00C243D4" w:rsidP="000C5969">
      <w:pPr>
        <w:numPr>
          <w:ilvl w:val="0"/>
          <w:numId w:val="20"/>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18-22 years old</w:t>
      </w:r>
    </w:p>
    <w:p w14:paraId="4C516E06" w14:textId="77777777" w:rsidR="00C243D4" w:rsidRPr="00C243D4" w:rsidRDefault="00C243D4" w:rsidP="000C5969">
      <w:pPr>
        <w:numPr>
          <w:ilvl w:val="0"/>
          <w:numId w:val="20"/>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23-26 years old</w:t>
      </w:r>
    </w:p>
    <w:p w14:paraId="6AF6C4C7" w14:textId="77777777" w:rsidR="00C243D4" w:rsidRPr="00C243D4" w:rsidRDefault="00C243D4" w:rsidP="000C5969">
      <w:pPr>
        <w:numPr>
          <w:ilvl w:val="0"/>
          <w:numId w:val="20"/>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27-30 years old</w:t>
      </w:r>
    </w:p>
    <w:p w14:paraId="17E7F604" w14:textId="77777777" w:rsidR="00C243D4" w:rsidRPr="00C243D4" w:rsidRDefault="00C243D4" w:rsidP="000C5969">
      <w:pPr>
        <w:numPr>
          <w:ilvl w:val="0"/>
          <w:numId w:val="20"/>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31-34 years old</w:t>
      </w:r>
    </w:p>
    <w:p w14:paraId="38D5A456" w14:textId="77777777" w:rsidR="00C243D4" w:rsidRPr="00C243D4" w:rsidRDefault="00C243D4" w:rsidP="000C5969">
      <w:pPr>
        <w:numPr>
          <w:ilvl w:val="0"/>
          <w:numId w:val="20"/>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35-39 years old</w:t>
      </w:r>
    </w:p>
    <w:p w14:paraId="770E4983" w14:textId="77777777" w:rsidR="00C243D4" w:rsidRPr="00C243D4" w:rsidRDefault="00C243D4" w:rsidP="000C5969">
      <w:pPr>
        <w:numPr>
          <w:ilvl w:val="0"/>
          <w:numId w:val="20"/>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40-43 years old</w:t>
      </w:r>
    </w:p>
    <w:p w14:paraId="7A27115C" w14:textId="77777777" w:rsidR="00C243D4" w:rsidRPr="00C243D4" w:rsidRDefault="00C243D4" w:rsidP="000C5969">
      <w:pPr>
        <w:numPr>
          <w:ilvl w:val="0"/>
          <w:numId w:val="20"/>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44-48 years old</w:t>
      </w:r>
    </w:p>
    <w:p w14:paraId="47D1F07B" w14:textId="77777777" w:rsidR="00C243D4" w:rsidRPr="00C243D4" w:rsidRDefault="00C243D4" w:rsidP="000C5969">
      <w:pPr>
        <w:numPr>
          <w:ilvl w:val="0"/>
          <w:numId w:val="20"/>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49-53 years old</w:t>
      </w:r>
    </w:p>
    <w:p w14:paraId="5C03747A" w14:textId="77777777" w:rsidR="00C243D4" w:rsidRPr="00C243D4" w:rsidRDefault="00C243D4" w:rsidP="000C5969">
      <w:pPr>
        <w:numPr>
          <w:ilvl w:val="0"/>
          <w:numId w:val="20"/>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54-58 years old</w:t>
      </w:r>
    </w:p>
    <w:p w14:paraId="0B984557" w14:textId="77777777" w:rsidR="00C243D4" w:rsidRPr="00C243D4" w:rsidRDefault="00C243D4" w:rsidP="000C5969">
      <w:pPr>
        <w:numPr>
          <w:ilvl w:val="0"/>
          <w:numId w:val="20"/>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59-64 years old</w:t>
      </w:r>
    </w:p>
    <w:p w14:paraId="6BA8C5FD" w14:textId="77777777" w:rsidR="00C243D4" w:rsidRPr="00C243D4" w:rsidRDefault="00C243D4" w:rsidP="000C5969">
      <w:pPr>
        <w:numPr>
          <w:ilvl w:val="0"/>
          <w:numId w:val="20"/>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65-71 years old</w:t>
      </w:r>
    </w:p>
    <w:p w14:paraId="44C05B45" w14:textId="77777777" w:rsidR="00C243D4" w:rsidRPr="00C243D4" w:rsidRDefault="00C243D4" w:rsidP="000C5969">
      <w:pPr>
        <w:numPr>
          <w:ilvl w:val="0"/>
          <w:numId w:val="20"/>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72-78 years old</w:t>
      </w:r>
    </w:p>
    <w:p w14:paraId="227A3053" w14:textId="77777777" w:rsidR="00C243D4" w:rsidRPr="00C243D4" w:rsidRDefault="00C243D4" w:rsidP="000C5969">
      <w:pPr>
        <w:numPr>
          <w:ilvl w:val="0"/>
          <w:numId w:val="20"/>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79+ years old</w:t>
      </w:r>
    </w:p>
    <w:p w14:paraId="449C93DA" w14:textId="77777777" w:rsidR="00C243D4" w:rsidRPr="00C243D4" w:rsidRDefault="00C243D4" w:rsidP="00C243D4">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p>
    <w:p w14:paraId="45E0F8C6" w14:textId="77777777" w:rsidR="00C243D4" w:rsidRPr="00C243D4" w:rsidRDefault="00C243D4" w:rsidP="00C243D4">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r w:rsidRPr="00C243D4">
        <w:rPr>
          <w:rFonts w:eastAsia="Calibri" w:cs="Arial"/>
          <w:szCs w:val="22"/>
        </w:rPr>
        <w:t>The collapsed levels for fulltime student were:</w:t>
      </w:r>
    </w:p>
    <w:p w14:paraId="62B490F4" w14:textId="77777777" w:rsidR="00C243D4" w:rsidRPr="00C243D4" w:rsidRDefault="00C243D4" w:rsidP="000C5969">
      <w:pPr>
        <w:numPr>
          <w:ilvl w:val="0"/>
          <w:numId w:val="21"/>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Yes, is a fulltime student</w:t>
      </w:r>
    </w:p>
    <w:p w14:paraId="4429D65A" w14:textId="77777777" w:rsidR="00C243D4" w:rsidRPr="00C243D4" w:rsidRDefault="00C243D4" w:rsidP="000C5969">
      <w:pPr>
        <w:numPr>
          <w:ilvl w:val="0"/>
          <w:numId w:val="21"/>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No, is not a fulltime student</w:t>
      </w:r>
    </w:p>
    <w:p w14:paraId="14112240" w14:textId="77777777" w:rsidR="00C243D4" w:rsidRPr="00C243D4" w:rsidRDefault="00C243D4" w:rsidP="00C243D4">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p>
    <w:p w14:paraId="705BA5C6" w14:textId="77777777" w:rsidR="00C243D4" w:rsidRPr="00C243D4" w:rsidRDefault="00C243D4" w:rsidP="00C243D4">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r w:rsidRPr="00C243D4">
        <w:rPr>
          <w:rFonts w:eastAsia="Calibri" w:cs="Arial"/>
          <w:szCs w:val="22"/>
        </w:rPr>
        <w:t>The collapsed levels for born in the UK were:</w:t>
      </w:r>
    </w:p>
    <w:p w14:paraId="06F3836F" w14:textId="77777777" w:rsidR="00C243D4" w:rsidRPr="00C243D4" w:rsidRDefault="00C243D4" w:rsidP="000C5969">
      <w:pPr>
        <w:numPr>
          <w:ilvl w:val="0"/>
          <w:numId w:val="22"/>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Born in the UK</w:t>
      </w:r>
    </w:p>
    <w:p w14:paraId="4705FF62" w14:textId="77777777" w:rsidR="00C243D4" w:rsidRPr="00C243D4" w:rsidRDefault="00C243D4" w:rsidP="000C5969">
      <w:pPr>
        <w:numPr>
          <w:ilvl w:val="0"/>
          <w:numId w:val="22"/>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Not born in the UK</w:t>
      </w:r>
    </w:p>
    <w:p w14:paraId="4C232612" w14:textId="77777777" w:rsidR="00C243D4" w:rsidRPr="00C243D4" w:rsidRDefault="00C243D4" w:rsidP="00C243D4">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p>
    <w:p w14:paraId="7B7867B6" w14:textId="77777777" w:rsidR="00C243D4" w:rsidRPr="00C243D4" w:rsidRDefault="00C243D4" w:rsidP="00C243D4">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r w:rsidRPr="00C243D4">
        <w:rPr>
          <w:rFonts w:eastAsia="Calibri" w:cs="Arial"/>
          <w:szCs w:val="22"/>
        </w:rPr>
        <w:t>The collapsed levels for marital status were:</w:t>
      </w:r>
    </w:p>
    <w:p w14:paraId="552FB5E4" w14:textId="77777777" w:rsidR="00C243D4" w:rsidRPr="00C243D4" w:rsidRDefault="00C243D4" w:rsidP="000C5969">
      <w:pPr>
        <w:numPr>
          <w:ilvl w:val="0"/>
          <w:numId w:val="2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Never married or registered in a civil partnership, or under 16</w:t>
      </w:r>
    </w:p>
    <w:p w14:paraId="2261C093" w14:textId="77777777" w:rsidR="00C243D4" w:rsidRPr="00C243D4" w:rsidRDefault="00C243D4" w:rsidP="000C5969">
      <w:pPr>
        <w:numPr>
          <w:ilvl w:val="0"/>
          <w:numId w:val="2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Married or in a registered civil partnership</w:t>
      </w:r>
    </w:p>
    <w:p w14:paraId="1B258B97" w14:textId="77777777" w:rsidR="00C243D4" w:rsidRPr="00C243D4" w:rsidRDefault="00C243D4" w:rsidP="000C5969">
      <w:pPr>
        <w:numPr>
          <w:ilvl w:val="0"/>
          <w:numId w:val="2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Other/ Married or in a civil partnership but are now separated, legally divorced/dissolved or widowed</w:t>
      </w:r>
    </w:p>
    <w:p w14:paraId="0A68DE93" w14:textId="77777777" w:rsidR="00C243D4" w:rsidRPr="00C243D4" w:rsidRDefault="00C243D4" w:rsidP="00C243D4">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p>
    <w:p w14:paraId="742F6226" w14:textId="77777777" w:rsidR="00C243D4" w:rsidRPr="00C243D4" w:rsidRDefault="00C243D4" w:rsidP="00C243D4">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r w:rsidRPr="00C243D4">
        <w:rPr>
          <w:rFonts w:eastAsia="Calibri" w:cs="Arial"/>
          <w:szCs w:val="22"/>
        </w:rPr>
        <w:t>The collapsed levels for ethnicity were:</w:t>
      </w:r>
    </w:p>
    <w:p w14:paraId="58D54736" w14:textId="77777777" w:rsidR="00C243D4" w:rsidRPr="00C243D4" w:rsidRDefault="00C243D4" w:rsidP="000C5969">
      <w:pPr>
        <w:numPr>
          <w:ilvl w:val="0"/>
          <w:numId w:val="24"/>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White</w:t>
      </w:r>
    </w:p>
    <w:p w14:paraId="0919C2C1" w14:textId="77777777" w:rsidR="00C243D4" w:rsidRPr="00C243D4" w:rsidRDefault="00C243D4" w:rsidP="000C5969">
      <w:pPr>
        <w:numPr>
          <w:ilvl w:val="0"/>
          <w:numId w:val="24"/>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lastRenderedPageBreak/>
        <w:t>Not white</w:t>
      </w:r>
    </w:p>
    <w:p w14:paraId="3C511B50" w14:textId="77777777" w:rsidR="00C243D4" w:rsidRPr="00C243D4" w:rsidRDefault="00C243D4" w:rsidP="00C243D4">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p>
    <w:p w14:paraId="0E91A48E" w14:textId="77777777" w:rsidR="00C243D4" w:rsidRPr="00C243D4" w:rsidRDefault="00C243D4" w:rsidP="00C243D4">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r w:rsidRPr="00C243D4">
        <w:rPr>
          <w:rFonts w:eastAsia="Calibri" w:cs="Arial"/>
          <w:szCs w:val="22"/>
        </w:rPr>
        <w:t>The collapsed levels for accommodation type were:</w:t>
      </w:r>
    </w:p>
    <w:p w14:paraId="0462A2EC" w14:textId="77777777" w:rsidR="00C243D4" w:rsidRPr="00C243D4" w:rsidRDefault="00C243D4" w:rsidP="000C5969">
      <w:pPr>
        <w:numPr>
          <w:ilvl w:val="0"/>
          <w:numId w:val="25"/>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A whole house or bungalow that is detached, semi-detached or terraced</w:t>
      </w:r>
    </w:p>
    <w:p w14:paraId="5710E836" w14:textId="77777777" w:rsidR="00C243D4" w:rsidRPr="00C243D4" w:rsidRDefault="00C243D4" w:rsidP="000C5969">
      <w:pPr>
        <w:numPr>
          <w:ilvl w:val="0"/>
          <w:numId w:val="25"/>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A flat, maisonette or apartment that is in a tenement, part of a converted or shared house or in a commercial building or mobile/ temporary structure</w:t>
      </w:r>
    </w:p>
    <w:p w14:paraId="3EA94D76" w14:textId="77777777" w:rsidR="00C243D4" w:rsidRPr="00C243D4" w:rsidRDefault="00C243D4" w:rsidP="00C243D4">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p>
    <w:p w14:paraId="000D8CA6" w14:textId="77777777" w:rsidR="00C243D4" w:rsidRPr="00C243D4" w:rsidRDefault="00C243D4" w:rsidP="00C243D4">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r w:rsidRPr="00C243D4">
        <w:rPr>
          <w:rFonts w:eastAsia="Calibri" w:cs="Arial"/>
          <w:szCs w:val="22"/>
        </w:rPr>
        <w:t>The collapsed levels for tenure were:</w:t>
      </w:r>
    </w:p>
    <w:p w14:paraId="22D97B8C" w14:textId="77777777" w:rsidR="00C243D4" w:rsidRPr="00C243D4" w:rsidRDefault="00C243D4" w:rsidP="000C5969">
      <w:pPr>
        <w:numPr>
          <w:ilvl w:val="0"/>
          <w:numId w:val="26"/>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Owns with a mortgage, loan or shared equity or part rents and part owns</w:t>
      </w:r>
    </w:p>
    <w:p w14:paraId="0C656907" w14:textId="77777777" w:rsidR="00C243D4" w:rsidRPr="00C243D4" w:rsidRDefault="00C243D4" w:rsidP="000C5969">
      <w:pPr>
        <w:numPr>
          <w:ilvl w:val="0"/>
          <w:numId w:val="26"/>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Owns outright</w:t>
      </w:r>
    </w:p>
    <w:p w14:paraId="297AF761" w14:textId="77777777" w:rsidR="00C243D4" w:rsidRPr="00C243D4" w:rsidRDefault="00C243D4" w:rsidP="000C5969">
      <w:pPr>
        <w:numPr>
          <w:ilvl w:val="0"/>
          <w:numId w:val="26"/>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Rents from council or housing association</w:t>
      </w:r>
    </w:p>
    <w:p w14:paraId="6D7102CD" w14:textId="77777777" w:rsidR="00C243D4" w:rsidRPr="00C243D4" w:rsidRDefault="00C243D4" w:rsidP="000C5969">
      <w:pPr>
        <w:numPr>
          <w:ilvl w:val="0"/>
          <w:numId w:val="26"/>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Rents from private landlord, letting agency, other or lives rent free with landlord: council, letting agency, private landlord or other</w:t>
      </w:r>
    </w:p>
    <w:p w14:paraId="23856604" w14:textId="77777777" w:rsidR="00C243D4" w:rsidRPr="00C243D4" w:rsidRDefault="00C243D4" w:rsidP="00C243D4">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p>
    <w:p w14:paraId="4FA75E86" w14:textId="77777777" w:rsidR="00C243D4" w:rsidRPr="00C243D4" w:rsidRDefault="00C243D4" w:rsidP="00C243D4">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r w:rsidRPr="00C243D4">
        <w:rPr>
          <w:rFonts w:eastAsia="Calibri" w:cs="Arial"/>
          <w:szCs w:val="22"/>
        </w:rPr>
        <w:t>The collapsed levels for activity last week were:</w:t>
      </w:r>
    </w:p>
    <w:p w14:paraId="62E227EC" w14:textId="77777777" w:rsidR="00C243D4" w:rsidRPr="00C243D4" w:rsidRDefault="00C243D4" w:rsidP="000C5969">
      <w:pPr>
        <w:numPr>
          <w:ilvl w:val="0"/>
          <w:numId w:val="27"/>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Employed</w:t>
      </w:r>
    </w:p>
    <w:p w14:paraId="1922827F" w14:textId="77777777" w:rsidR="00C243D4" w:rsidRPr="00C243D4" w:rsidRDefault="00C243D4" w:rsidP="000C5969">
      <w:pPr>
        <w:numPr>
          <w:ilvl w:val="0"/>
          <w:numId w:val="27"/>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Looking/ waiting for work or long term sick/ disabled</w:t>
      </w:r>
    </w:p>
    <w:p w14:paraId="5BF4FBFB" w14:textId="77777777" w:rsidR="00C243D4" w:rsidRPr="00C243D4" w:rsidRDefault="00C243D4" w:rsidP="000C5969">
      <w:pPr>
        <w:numPr>
          <w:ilvl w:val="0"/>
          <w:numId w:val="27"/>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 xml:space="preserve">Student, retired, Looking after family, other </w:t>
      </w:r>
    </w:p>
    <w:p w14:paraId="6073AEB6" w14:textId="77777777" w:rsidR="00C243D4" w:rsidRPr="00C243D4" w:rsidRDefault="00C243D4" w:rsidP="00C243D4">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p>
    <w:p w14:paraId="510276D9" w14:textId="77777777" w:rsidR="00C243D4" w:rsidRPr="00C243D4" w:rsidRDefault="00C243D4" w:rsidP="00C243D4">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r w:rsidRPr="00C243D4">
        <w:rPr>
          <w:rFonts w:eastAsia="Calibri" w:cs="Arial"/>
          <w:szCs w:val="22"/>
        </w:rPr>
        <w:t>The collapsed levels for region were:</w:t>
      </w:r>
    </w:p>
    <w:p w14:paraId="669650E6" w14:textId="57A64C63" w:rsidR="00C243D4" w:rsidRPr="00C243D4" w:rsidRDefault="00C243D4" w:rsidP="000C5969">
      <w:pPr>
        <w:numPr>
          <w:ilvl w:val="0"/>
          <w:numId w:val="28"/>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 xml:space="preserve">Dumfries and Galloway, Aberdeenshire, East Dunbartonshire, Highlands, Orkney Islands, Shetland Islands and </w:t>
      </w:r>
      <w:r w:rsidRPr="00573EAB">
        <w:rPr>
          <w:rFonts w:eastAsia="Calibri" w:cs="Arial"/>
          <w:szCs w:val="22"/>
        </w:rPr>
        <w:t>Na h-</w:t>
      </w:r>
      <w:proofErr w:type="spellStart"/>
      <w:r w:rsidRPr="00573EAB">
        <w:rPr>
          <w:rFonts w:eastAsia="Calibri" w:cs="Arial"/>
          <w:szCs w:val="22"/>
        </w:rPr>
        <w:t>Eileanan</w:t>
      </w:r>
      <w:proofErr w:type="spellEnd"/>
      <w:r w:rsidRPr="00573EAB">
        <w:rPr>
          <w:rFonts w:eastAsia="Calibri" w:cs="Arial"/>
          <w:szCs w:val="22"/>
        </w:rPr>
        <w:t xml:space="preserve"> Siar</w:t>
      </w:r>
    </w:p>
    <w:p w14:paraId="2FAA813D" w14:textId="77777777" w:rsidR="00C243D4" w:rsidRPr="00C243D4" w:rsidRDefault="00C243D4" w:rsidP="000C5969">
      <w:pPr>
        <w:numPr>
          <w:ilvl w:val="0"/>
          <w:numId w:val="28"/>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Glasgow and Edinburgh</w:t>
      </w:r>
    </w:p>
    <w:p w14:paraId="3B2CDA66" w14:textId="77777777" w:rsidR="00C243D4" w:rsidRPr="00C243D4" w:rsidRDefault="00C243D4" w:rsidP="000C5969">
      <w:pPr>
        <w:numPr>
          <w:ilvl w:val="0"/>
          <w:numId w:val="28"/>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Dundee City and Aberdeen City</w:t>
      </w:r>
    </w:p>
    <w:p w14:paraId="42C361B5" w14:textId="77777777" w:rsidR="00C243D4" w:rsidRPr="00C243D4" w:rsidRDefault="00C243D4" w:rsidP="000C5969">
      <w:pPr>
        <w:numPr>
          <w:ilvl w:val="0"/>
          <w:numId w:val="28"/>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Argyle and Bute, East Renfrewshire, Moray, East Ayrshire, Falkirk, Midlothian and South Lanarkshire</w:t>
      </w:r>
    </w:p>
    <w:p w14:paraId="5C8830BF" w14:textId="77777777" w:rsidR="00C243D4" w:rsidRPr="00C243D4" w:rsidRDefault="00C243D4" w:rsidP="000C5969">
      <w:pPr>
        <w:numPr>
          <w:ilvl w:val="0"/>
          <w:numId w:val="28"/>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Clackmannanshire, Inverclyde, North Ayrshire, North Lanarkshire, Renfrewshire, West Dunbartonshire and West Lothian</w:t>
      </w:r>
    </w:p>
    <w:p w14:paraId="6FC300FA" w14:textId="52C34A59" w:rsidR="00C243D4" w:rsidRDefault="00C243D4" w:rsidP="000C5969">
      <w:pPr>
        <w:numPr>
          <w:ilvl w:val="0"/>
          <w:numId w:val="28"/>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C243D4">
        <w:rPr>
          <w:rFonts w:eastAsia="Calibri" w:cs="Arial"/>
          <w:szCs w:val="22"/>
        </w:rPr>
        <w:t>Angus, East Lothian, Fife, Perth and Kinross, Scottish Borders, South Ayrshire and Stirling</w:t>
      </w:r>
    </w:p>
    <w:p w14:paraId="29081120" w14:textId="3585B578" w:rsidR="00C243D4" w:rsidRDefault="00C243D4" w:rsidP="00C243D4">
      <w:p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p>
    <w:p w14:paraId="4D9F939F" w14:textId="0FFC98C9" w:rsidR="00C243D4" w:rsidRDefault="00C243D4" w:rsidP="00C243D4">
      <w:pPr>
        <w:pStyle w:val="Heading2"/>
      </w:pPr>
      <w:bookmarkStart w:id="54" w:name="_Toc164867505"/>
      <w:r>
        <w:t>Individual v</w:t>
      </w:r>
      <w:r w:rsidRPr="00C06C5C">
        <w:t>ariable levels before collapsing</w:t>
      </w:r>
      <w:bookmarkEnd w:id="54"/>
    </w:p>
    <w:p w14:paraId="0C8558A0" w14:textId="4F316C3A" w:rsidR="00B23B62" w:rsidRPr="00B23B62" w:rsidRDefault="00B23B62" w:rsidP="00B23B62">
      <w:pPr>
        <w:tabs>
          <w:tab w:val="clear" w:pos="720"/>
          <w:tab w:val="clear" w:pos="1440"/>
          <w:tab w:val="clear" w:pos="2160"/>
          <w:tab w:val="clear" w:pos="2880"/>
          <w:tab w:val="clear" w:pos="4680"/>
          <w:tab w:val="clear" w:pos="5400"/>
          <w:tab w:val="clear" w:pos="9000"/>
        </w:tabs>
        <w:spacing w:before="240" w:after="160" w:line="259" w:lineRule="auto"/>
        <w:rPr>
          <w:rFonts w:eastAsia="Calibri" w:cs="Arial"/>
          <w:szCs w:val="22"/>
        </w:rPr>
      </w:pPr>
      <w:r w:rsidRPr="00B23B62">
        <w:rPr>
          <w:rFonts w:eastAsia="Calibri" w:cs="Arial"/>
          <w:szCs w:val="22"/>
        </w:rPr>
        <w:t xml:space="preserve">The individual main variables before collapsing with original levels </w:t>
      </w:r>
      <w:r>
        <w:rPr>
          <w:rFonts w:eastAsia="Calibri" w:cs="Arial"/>
          <w:szCs w:val="22"/>
        </w:rPr>
        <w:t>were</w:t>
      </w:r>
      <w:r w:rsidRPr="00B23B62">
        <w:rPr>
          <w:rFonts w:eastAsia="Calibri" w:cs="Arial"/>
          <w:szCs w:val="22"/>
        </w:rPr>
        <w:t xml:space="preserve"> as follows. </w:t>
      </w:r>
    </w:p>
    <w:p w14:paraId="72A5B4CF" w14:textId="77777777" w:rsidR="00B23B62" w:rsidRPr="00B23B62" w:rsidRDefault="00B23B62" w:rsidP="00B23B62">
      <w:pPr>
        <w:tabs>
          <w:tab w:val="clear" w:pos="720"/>
          <w:tab w:val="clear" w:pos="1440"/>
          <w:tab w:val="clear" w:pos="2160"/>
          <w:tab w:val="clear" w:pos="2880"/>
          <w:tab w:val="clear" w:pos="4680"/>
          <w:tab w:val="clear" w:pos="5400"/>
          <w:tab w:val="clear" w:pos="9000"/>
        </w:tabs>
        <w:spacing w:after="160" w:line="259" w:lineRule="auto"/>
        <w:rPr>
          <w:rFonts w:eastAsia="Calibri" w:cs="Arial"/>
          <w:b/>
          <w:szCs w:val="22"/>
        </w:rPr>
      </w:pPr>
      <w:r w:rsidRPr="00B23B62">
        <w:rPr>
          <w:rFonts w:eastAsia="Calibri" w:cs="Arial"/>
          <w:b/>
          <w:szCs w:val="22"/>
        </w:rPr>
        <w:t>Household size</w:t>
      </w:r>
    </w:p>
    <w:p w14:paraId="5A165C5D" w14:textId="77777777" w:rsidR="00B23B62" w:rsidRPr="00B23B62" w:rsidRDefault="00B23B62" w:rsidP="00B23B62">
      <w:pPr>
        <w:tabs>
          <w:tab w:val="clear" w:pos="720"/>
          <w:tab w:val="clear" w:pos="1440"/>
          <w:tab w:val="clear" w:pos="2160"/>
          <w:tab w:val="clear" w:pos="2880"/>
          <w:tab w:val="clear" w:pos="4680"/>
          <w:tab w:val="clear" w:pos="5400"/>
          <w:tab w:val="clear" w:pos="9000"/>
        </w:tabs>
        <w:spacing w:line="259" w:lineRule="auto"/>
        <w:rPr>
          <w:rFonts w:eastAsia="Calibri" w:cs="Arial"/>
          <w:szCs w:val="22"/>
        </w:rPr>
      </w:pPr>
      <w:r w:rsidRPr="00B23B62">
        <w:rPr>
          <w:rFonts w:eastAsia="Calibri" w:cs="Arial"/>
          <w:szCs w:val="22"/>
        </w:rPr>
        <w:t>Continuous variable.</w:t>
      </w:r>
    </w:p>
    <w:p w14:paraId="26E23CAB" w14:textId="77777777" w:rsidR="00B23B62" w:rsidRPr="00B23B62" w:rsidRDefault="00B23B62" w:rsidP="00B23B62">
      <w:pPr>
        <w:tabs>
          <w:tab w:val="clear" w:pos="720"/>
          <w:tab w:val="clear" w:pos="1440"/>
          <w:tab w:val="clear" w:pos="2160"/>
          <w:tab w:val="clear" w:pos="2880"/>
          <w:tab w:val="clear" w:pos="4680"/>
          <w:tab w:val="clear" w:pos="5400"/>
          <w:tab w:val="clear" w:pos="9000"/>
        </w:tabs>
        <w:spacing w:line="259" w:lineRule="auto"/>
        <w:rPr>
          <w:rFonts w:eastAsia="Calibri" w:cs="Arial"/>
          <w:szCs w:val="22"/>
        </w:rPr>
      </w:pPr>
    </w:p>
    <w:p w14:paraId="503E40A4" w14:textId="77777777" w:rsidR="00B23B62" w:rsidRPr="00B23B62" w:rsidRDefault="00B23B62" w:rsidP="00B23B62">
      <w:pPr>
        <w:tabs>
          <w:tab w:val="clear" w:pos="720"/>
          <w:tab w:val="clear" w:pos="1440"/>
          <w:tab w:val="clear" w:pos="2160"/>
          <w:tab w:val="clear" w:pos="2880"/>
          <w:tab w:val="clear" w:pos="4680"/>
          <w:tab w:val="clear" w:pos="5400"/>
          <w:tab w:val="clear" w:pos="9000"/>
        </w:tabs>
        <w:spacing w:after="160" w:line="259" w:lineRule="auto"/>
        <w:rPr>
          <w:rFonts w:eastAsia="Calibri" w:cs="Arial"/>
          <w:szCs w:val="22"/>
        </w:rPr>
      </w:pPr>
      <w:r w:rsidRPr="00B23B62">
        <w:rPr>
          <w:rFonts w:eastAsia="Calibri" w:cs="Arial"/>
          <w:b/>
          <w:szCs w:val="22"/>
        </w:rPr>
        <w:lastRenderedPageBreak/>
        <w:t>Related to others in household</w:t>
      </w:r>
    </w:p>
    <w:p w14:paraId="7F42A938" w14:textId="77777777" w:rsidR="00B23B62" w:rsidRPr="00B23B62" w:rsidRDefault="00B23B62" w:rsidP="000C5969">
      <w:pPr>
        <w:numPr>
          <w:ilvl w:val="0"/>
          <w:numId w:val="19"/>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Related to someone in the household</w:t>
      </w:r>
    </w:p>
    <w:p w14:paraId="3B62BAC9" w14:textId="77777777" w:rsidR="00B23B62" w:rsidRPr="00B23B62" w:rsidRDefault="00B23B62" w:rsidP="000C5969">
      <w:pPr>
        <w:numPr>
          <w:ilvl w:val="0"/>
          <w:numId w:val="19"/>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Not related to someone in the household</w:t>
      </w:r>
    </w:p>
    <w:p w14:paraId="55A48B28" w14:textId="77777777" w:rsidR="00B23B62" w:rsidRPr="00B23B62" w:rsidRDefault="00B23B62" w:rsidP="00B23B62">
      <w:pPr>
        <w:tabs>
          <w:tab w:val="clear" w:pos="720"/>
          <w:tab w:val="clear" w:pos="1440"/>
          <w:tab w:val="clear" w:pos="2160"/>
          <w:tab w:val="clear" w:pos="2880"/>
          <w:tab w:val="clear" w:pos="4680"/>
          <w:tab w:val="clear" w:pos="5400"/>
          <w:tab w:val="clear" w:pos="9000"/>
        </w:tabs>
        <w:spacing w:line="259" w:lineRule="auto"/>
        <w:rPr>
          <w:rFonts w:eastAsia="Calibri" w:cs="Arial"/>
          <w:szCs w:val="22"/>
        </w:rPr>
      </w:pPr>
    </w:p>
    <w:p w14:paraId="247B6B14" w14:textId="77777777" w:rsidR="00B23B62" w:rsidRPr="00B23B62" w:rsidRDefault="00B23B62" w:rsidP="00B23B62">
      <w:pPr>
        <w:tabs>
          <w:tab w:val="clear" w:pos="720"/>
          <w:tab w:val="clear" w:pos="1440"/>
          <w:tab w:val="clear" w:pos="2160"/>
          <w:tab w:val="clear" w:pos="2880"/>
          <w:tab w:val="clear" w:pos="4680"/>
          <w:tab w:val="clear" w:pos="5400"/>
          <w:tab w:val="clear" w:pos="9000"/>
        </w:tabs>
        <w:spacing w:after="160" w:line="259" w:lineRule="auto"/>
        <w:rPr>
          <w:rFonts w:eastAsia="Calibri" w:cs="Arial"/>
          <w:b/>
          <w:szCs w:val="22"/>
        </w:rPr>
      </w:pPr>
      <w:r w:rsidRPr="00B23B62">
        <w:rPr>
          <w:rFonts w:eastAsia="Calibri" w:cs="Arial"/>
          <w:b/>
          <w:szCs w:val="22"/>
        </w:rPr>
        <w:t>Address one year ago</w:t>
      </w:r>
    </w:p>
    <w:p w14:paraId="2DC7A72C" w14:textId="77777777" w:rsidR="00B23B62" w:rsidRPr="00B23B62" w:rsidRDefault="00B23B62" w:rsidP="000C5969">
      <w:pPr>
        <w:numPr>
          <w:ilvl w:val="0"/>
          <w:numId w:val="31"/>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Same address</w:t>
      </w:r>
    </w:p>
    <w:p w14:paraId="5F6512B5" w14:textId="77777777" w:rsidR="00B23B62" w:rsidRPr="00B23B62" w:rsidRDefault="00B23B62" w:rsidP="000C5969">
      <w:pPr>
        <w:numPr>
          <w:ilvl w:val="0"/>
          <w:numId w:val="31"/>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Other address UK</w:t>
      </w:r>
    </w:p>
    <w:p w14:paraId="438B8DC9" w14:textId="77777777" w:rsidR="00B23B62" w:rsidRPr="00B23B62" w:rsidRDefault="00B23B62" w:rsidP="000C5969">
      <w:pPr>
        <w:numPr>
          <w:ilvl w:val="0"/>
          <w:numId w:val="31"/>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Other address non-UK</w:t>
      </w:r>
    </w:p>
    <w:p w14:paraId="5BCB1E4D" w14:textId="77777777" w:rsidR="00B23B62" w:rsidRPr="00B23B62" w:rsidRDefault="00B23B62" w:rsidP="00B23B62">
      <w:pPr>
        <w:tabs>
          <w:tab w:val="clear" w:pos="720"/>
          <w:tab w:val="clear" w:pos="1440"/>
          <w:tab w:val="clear" w:pos="2160"/>
          <w:tab w:val="clear" w:pos="2880"/>
          <w:tab w:val="clear" w:pos="4680"/>
          <w:tab w:val="clear" w:pos="5400"/>
          <w:tab w:val="clear" w:pos="9000"/>
        </w:tabs>
        <w:spacing w:line="259" w:lineRule="auto"/>
        <w:rPr>
          <w:rFonts w:eastAsia="Calibri" w:cs="Arial"/>
          <w:szCs w:val="22"/>
        </w:rPr>
      </w:pPr>
    </w:p>
    <w:p w14:paraId="1A56585A" w14:textId="77777777" w:rsidR="00B23B62" w:rsidRPr="00B23B62" w:rsidRDefault="00B23B62" w:rsidP="00B23B62">
      <w:pPr>
        <w:tabs>
          <w:tab w:val="clear" w:pos="720"/>
          <w:tab w:val="clear" w:pos="1440"/>
          <w:tab w:val="clear" w:pos="2160"/>
          <w:tab w:val="clear" w:pos="2880"/>
          <w:tab w:val="clear" w:pos="4680"/>
          <w:tab w:val="clear" w:pos="5400"/>
          <w:tab w:val="clear" w:pos="9000"/>
        </w:tabs>
        <w:spacing w:after="160" w:line="259" w:lineRule="auto"/>
        <w:rPr>
          <w:rFonts w:eastAsia="Calibri" w:cs="Arial"/>
          <w:b/>
          <w:szCs w:val="22"/>
        </w:rPr>
      </w:pPr>
      <w:r w:rsidRPr="00B23B62">
        <w:rPr>
          <w:rFonts w:eastAsia="Calibri" w:cs="Arial"/>
          <w:b/>
          <w:szCs w:val="22"/>
        </w:rPr>
        <w:t>Age</w:t>
      </w:r>
    </w:p>
    <w:p w14:paraId="7D882924" w14:textId="77777777" w:rsidR="00B23B62" w:rsidRPr="00B23B62" w:rsidRDefault="00B23B62" w:rsidP="00B23B62">
      <w:pPr>
        <w:tabs>
          <w:tab w:val="clear" w:pos="720"/>
          <w:tab w:val="clear" w:pos="1440"/>
          <w:tab w:val="clear" w:pos="2160"/>
          <w:tab w:val="clear" w:pos="2880"/>
          <w:tab w:val="clear" w:pos="4680"/>
          <w:tab w:val="clear" w:pos="5400"/>
          <w:tab w:val="clear" w:pos="9000"/>
        </w:tabs>
        <w:spacing w:before="240" w:line="259" w:lineRule="auto"/>
        <w:rPr>
          <w:rFonts w:eastAsia="Calibri" w:cs="Arial"/>
          <w:szCs w:val="22"/>
        </w:rPr>
      </w:pPr>
      <w:r w:rsidRPr="00B23B62">
        <w:rPr>
          <w:rFonts w:eastAsia="Calibri" w:cs="Arial"/>
          <w:szCs w:val="22"/>
        </w:rPr>
        <w:t>Continuous variable.</w:t>
      </w:r>
    </w:p>
    <w:p w14:paraId="6B9F4FF9" w14:textId="77777777" w:rsidR="00B23B62" w:rsidRPr="00B23B62" w:rsidRDefault="00B23B62" w:rsidP="00B23B62">
      <w:pPr>
        <w:tabs>
          <w:tab w:val="clear" w:pos="720"/>
          <w:tab w:val="clear" w:pos="1440"/>
          <w:tab w:val="clear" w:pos="2160"/>
          <w:tab w:val="clear" w:pos="2880"/>
          <w:tab w:val="clear" w:pos="4680"/>
          <w:tab w:val="clear" w:pos="5400"/>
          <w:tab w:val="clear" w:pos="9000"/>
        </w:tabs>
        <w:spacing w:line="259" w:lineRule="auto"/>
        <w:rPr>
          <w:rFonts w:eastAsia="Calibri" w:cs="Arial"/>
          <w:szCs w:val="22"/>
        </w:rPr>
      </w:pPr>
    </w:p>
    <w:p w14:paraId="59CBF413" w14:textId="77777777" w:rsidR="00B23B62" w:rsidRPr="00B23B62" w:rsidRDefault="00B23B62" w:rsidP="00B23B62">
      <w:pPr>
        <w:tabs>
          <w:tab w:val="clear" w:pos="720"/>
          <w:tab w:val="clear" w:pos="1440"/>
          <w:tab w:val="clear" w:pos="2160"/>
          <w:tab w:val="clear" w:pos="2880"/>
          <w:tab w:val="clear" w:pos="4680"/>
          <w:tab w:val="clear" w:pos="5400"/>
          <w:tab w:val="clear" w:pos="9000"/>
        </w:tabs>
        <w:spacing w:after="160" w:line="259" w:lineRule="auto"/>
        <w:rPr>
          <w:rFonts w:eastAsia="Calibri" w:cs="Arial"/>
          <w:b/>
          <w:szCs w:val="22"/>
        </w:rPr>
      </w:pPr>
      <w:r w:rsidRPr="00B23B62">
        <w:rPr>
          <w:rFonts w:eastAsia="Calibri" w:cs="Arial"/>
          <w:b/>
          <w:szCs w:val="22"/>
        </w:rPr>
        <w:t>Fulltime student</w:t>
      </w:r>
    </w:p>
    <w:p w14:paraId="005F570C" w14:textId="77777777" w:rsidR="00B23B62" w:rsidRPr="00B23B62" w:rsidRDefault="00B23B62" w:rsidP="000C5969">
      <w:pPr>
        <w:numPr>
          <w:ilvl w:val="0"/>
          <w:numId w:val="21"/>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Yes, is a fulltime student</w:t>
      </w:r>
    </w:p>
    <w:p w14:paraId="649B082D" w14:textId="77777777" w:rsidR="00B23B62" w:rsidRPr="00B23B62" w:rsidRDefault="00B23B62" w:rsidP="000C5969">
      <w:pPr>
        <w:numPr>
          <w:ilvl w:val="0"/>
          <w:numId w:val="21"/>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No, is not a fulltime student</w:t>
      </w:r>
    </w:p>
    <w:p w14:paraId="2A95959F" w14:textId="77777777" w:rsidR="00B23B62" w:rsidRPr="00B23B62" w:rsidRDefault="00B23B62" w:rsidP="00B23B62">
      <w:pPr>
        <w:tabs>
          <w:tab w:val="clear" w:pos="720"/>
          <w:tab w:val="clear" w:pos="1440"/>
          <w:tab w:val="clear" w:pos="2160"/>
          <w:tab w:val="clear" w:pos="2880"/>
          <w:tab w:val="clear" w:pos="4680"/>
          <w:tab w:val="clear" w:pos="5400"/>
          <w:tab w:val="clear" w:pos="9000"/>
        </w:tabs>
        <w:spacing w:line="259" w:lineRule="auto"/>
        <w:rPr>
          <w:rFonts w:eastAsia="Calibri" w:cs="Arial"/>
          <w:szCs w:val="22"/>
        </w:rPr>
      </w:pPr>
    </w:p>
    <w:p w14:paraId="17E1C5B3" w14:textId="77777777" w:rsidR="00B23B62" w:rsidRDefault="00B23B62" w:rsidP="00B23B62">
      <w:pPr>
        <w:tabs>
          <w:tab w:val="clear" w:pos="720"/>
          <w:tab w:val="clear" w:pos="1440"/>
          <w:tab w:val="clear" w:pos="2160"/>
          <w:tab w:val="clear" w:pos="2880"/>
          <w:tab w:val="clear" w:pos="4680"/>
          <w:tab w:val="clear" w:pos="5400"/>
          <w:tab w:val="clear" w:pos="9000"/>
        </w:tabs>
        <w:spacing w:after="160" w:line="259" w:lineRule="auto"/>
        <w:rPr>
          <w:rFonts w:eastAsia="Calibri" w:cs="Arial"/>
          <w:b/>
          <w:szCs w:val="22"/>
        </w:rPr>
      </w:pPr>
    </w:p>
    <w:p w14:paraId="4799AC82" w14:textId="53239A42" w:rsidR="00B23B62" w:rsidRPr="00B23B62" w:rsidRDefault="00B23B62" w:rsidP="00B23B62">
      <w:pPr>
        <w:tabs>
          <w:tab w:val="clear" w:pos="720"/>
          <w:tab w:val="clear" w:pos="1440"/>
          <w:tab w:val="clear" w:pos="2160"/>
          <w:tab w:val="clear" w:pos="2880"/>
          <w:tab w:val="clear" w:pos="4680"/>
          <w:tab w:val="clear" w:pos="5400"/>
          <w:tab w:val="clear" w:pos="9000"/>
        </w:tabs>
        <w:spacing w:after="160" w:line="259" w:lineRule="auto"/>
        <w:rPr>
          <w:rFonts w:eastAsia="Calibri" w:cs="Arial"/>
          <w:b/>
          <w:szCs w:val="22"/>
        </w:rPr>
      </w:pPr>
      <w:r w:rsidRPr="00B23B62">
        <w:rPr>
          <w:rFonts w:eastAsia="Calibri" w:cs="Arial"/>
          <w:b/>
          <w:szCs w:val="22"/>
        </w:rPr>
        <w:t>Born in the UK</w:t>
      </w:r>
    </w:p>
    <w:p w14:paraId="6D7BD675" w14:textId="77777777" w:rsidR="00B23B62" w:rsidRPr="00B23B62" w:rsidRDefault="00B23B62" w:rsidP="000C5969">
      <w:pPr>
        <w:numPr>
          <w:ilvl w:val="0"/>
          <w:numId w:val="22"/>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Born in the Scotland</w:t>
      </w:r>
    </w:p>
    <w:p w14:paraId="42DF4189" w14:textId="77777777" w:rsidR="00B23B62" w:rsidRPr="00B23B62" w:rsidRDefault="00B23B62" w:rsidP="000C5969">
      <w:pPr>
        <w:numPr>
          <w:ilvl w:val="0"/>
          <w:numId w:val="22"/>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Born in England</w:t>
      </w:r>
    </w:p>
    <w:p w14:paraId="09E20881" w14:textId="77777777" w:rsidR="00B23B62" w:rsidRPr="00B23B62" w:rsidRDefault="00B23B62" w:rsidP="000C5969">
      <w:pPr>
        <w:numPr>
          <w:ilvl w:val="0"/>
          <w:numId w:val="22"/>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Born in Wales</w:t>
      </w:r>
    </w:p>
    <w:p w14:paraId="3F6CE746" w14:textId="77777777" w:rsidR="00B23B62" w:rsidRPr="00B23B62" w:rsidRDefault="00B23B62" w:rsidP="000C5969">
      <w:pPr>
        <w:numPr>
          <w:ilvl w:val="0"/>
          <w:numId w:val="22"/>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Born in Northern Ireland</w:t>
      </w:r>
    </w:p>
    <w:p w14:paraId="4FF13AED" w14:textId="77777777" w:rsidR="00B23B62" w:rsidRPr="00B23B62" w:rsidRDefault="00B23B62" w:rsidP="000C5969">
      <w:pPr>
        <w:numPr>
          <w:ilvl w:val="0"/>
          <w:numId w:val="22"/>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Born in Republic of Ireland</w:t>
      </w:r>
    </w:p>
    <w:p w14:paraId="746E6F69" w14:textId="77777777" w:rsidR="00B23B62" w:rsidRPr="00B23B62" w:rsidRDefault="00B23B62" w:rsidP="000C5969">
      <w:pPr>
        <w:numPr>
          <w:ilvl w:val="0"/>
          <w:numId w:val="22"/>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Born elsewhere</w:t>
      </w:r>
    </w:p>
    <w:p w14:paraId="4BB4FCC4" w14:textId="77777777" w:rsidR="00B23B62" w:rsidRPr="00B23B62" w:rsidRDefault="00B23B62" w:rsidP="00B23B62">
      <w:pPr>
        <w:tabs>
          <w:tab w:val="clear" w:pos="720"/>
          <w:tab w:val="clear" w:pos="1440"/>
          <w:tab w:val="clear" w:pos="2160"/>
          <w:tab w:val="clear" w:pos="2880"/>
          <w:tab w:val="clear" w:pos="4680"/>
          <w:tab w:val="clear" w:pos="5400"/>
          <w:tab w:val="clear" w:pos="9000"/>
        </w:tabs>
        <w:spacing w:line="259" w:lineRule="auto"/>
        <w:rPr>
          <w:rFonts w:eastAsia="Calibri" w:cs="Arial"/>
          <w:szCs w:val="22"/>
        </w:rPr>
      </w:pPr>
    </w:p>
    <w:p w14:paraId="7951BB26" w14:textId="77777777" w:rsidR="00B23B62" w:rsidRPr="00B23B62" w:rsidRDefault="00B23B62" w:rsidP="00B23B62">
      <w:pPr>
        <w:tabs>
          <w:tab w:val="clear" w:pos="720"/>
          <w:tab w:val="clear" w:pos="1440"/>
          <w:tab w:val="clear" w:pos="2160"/>
          <w:tab w:val="clear" w:pos="2880"/>
          <w:tab w:val="clear" w:pos="4680"/>
          <w:tab w:val="clear" w:pos="5400"/>
          <w:tab w:val="clear" w:pos="9000"/>
        </w:tabs>
        <w:spacing w:after="160" w:line="259" w:lineRule="auto"/>
        <w:rPr>
          <w:rFonts w:eastAsia="Calibri" w:cs="Arial"/>
          <w:b/>
          <w:szCs w:val="22"/>
        </w:rPr>
      </w:pPr>
      <w:r w:rsidRPr="00B23B62">
        <w:rPr>
          <w:rFonts w:eastAsia="Calibri" w:cs="Arial"/>
          <w:b/>
          <w:szCs w:val="22"/>
        </w:rPr>
        <w:t>Marital status</w:t>
      </w:r>
    </w:p>
    <w:p w14:paraId="4F7411CA" w14:textId="22083C45" w:rsidR="00B23B62" w:rsidRDefault="00B23B62" w:rsidP="004D50F8">
      <w:pPr>
        <w:numPr>
          <w:ilvl w:val="0"/>
          <w:numId w:val="2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 xml:space="preserve">Never married </w:t>
      </w:r>
      <w:r w:rsidR="004D50F8">
        <w:rPr>
          <w:rFonts w:eastAsia="Calibri" w:cs="Arial"/>
          <w:szCs w:val="22"/>
        </w:rPr>
        <w:t xml:space="preserve">and never registered in a civil partnership </w:t>
      </w:r>
    </w:p>
    <w:p w14:paraId="30FCFAA9" w14:textId="0545B619" w:rsidR="004D50F8" w:rsidRDefault="004D50F8" w:rsidP="004D50F8">
      <w:pPr>
        <w:numPr>
          <w:ilvl w:val="0"/>
          <w:numId w:val="2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Pr>
          <w:rFonts w:eastAsia="Calibri" w:cs="Arial"/>
          <w:szCs w:val="22"/>
        </w:rPr>
        <w:t>Married</w:t>
      </w:r>
    </w:p>
    <w:p w14:paraId="5E679760" w14:textId="10B8C4E8" w:rsidR="004D50F8" w:rsidRDefault="004D50F8" w:rsidP="004D50F8">
      <w:pPr>
        <w:numPr>
          <w:ilvl w:val="0"/>
          <w:numId w:val="2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Pr>
          <w:rFonts w:eastAsia="Calibri" w:cs="Arial"/>
          <w:szCs w:val="22"/>
        </w:rPr>
        <w:t>In a registered civil partnership</w:t>
      </w:r>
    </w:p>
    <w:p w14:paraId="1B66C47C" w14:textId="0EB177BF" w:rsidR="004D50F8" w:rsidRDefault="004D50F8" w:rsidP="004D50F8">
      <w:pPr>
        <w:numPr>
          <w:ilvl w:val="0"/>
          <w:numId w:val="2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Pr>
          <w:rFonts w:eastAsia="Calibri" w:cs="Arial"/>
          <w:szCs w:val="22"/>
        </w:rPr>
        <w:t>Separated but still legally married</w:t>
      </w:r>
    </w:p>
    <w:p w14:paraId="494B8AA4" w14:textId="54600C7F" w:rsidR="004D50F8" w:rsidRDefault="004D50F8" w:rsidP="004D50F8">
      <w:pPr>
        <w:numPr>
          <w:ilvl w:val="0"/>
          <w:numId w:val="2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Pr>
          <w:rFonts w:eastAsia="Calibri" w:cs="Arial"/>
          <w:szCs w:val="22"/>
        </w:rPr>
        <w:t xml:space="preserve">Separated but still legally in a civil partnership </w:t>
      </w:r>
    </w:p>
    <w:p w14:paraId="03CC4E50" w14:textId="260F2763" w:rsidR="004D50F8" w:rsidRDefault="004D50F8" w:rsidP="004D50F8">
      <w:pPr>
        <w:numPr>
          <w:ilvl w:val="0"/>
          <w:numId w:val="2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Pr>
          <w:rFonts w:eastAsia="Calibri" w:cs="Arial"/>
          <w:szCs w:val="22"/>
        </w:rPr>
        <w:t>Divorced</w:t>
      </w:r>
    </w:p>
    <w:p w14:paraId="2E66CFB7" w14:textId="651734F7" w:rsidR="004D50F8" w:rsidRDefault="004D50F8" w:rsidP="004D50F8">
      <w:pPr>
        <w:numPr>
          <w:ilvl w:val="0"/>
          <w:numId w:val="2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Pr>
          <w:rFonts w:eastAsia="Calibri" w:cs="Arial"/>
          <w:szCs w:val="22"/>
        </w:rPr>
        <w:t>Formerly in a civil partnership which is now legally dissolved</w:t>
      </w:r>
    </w:p>
    <w:p w14:paraId="4657E2EA" w14:textId="09D1E506" w:rsidR="004D50F8" w:rsidRDefault="004D50F8" w:rsidP="004D50F8">
      <w:pPr>
        <w:numPr>
          <w:ilvl w:val="0"/>
          <w:numId w:val="2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Pr>
          <w:rFonts w:eastAsia="Calibri" w:cs="Arial"/>
          <w:szCs w:val="22"/>
        </w:rPr>
        <w:t>Widowed</w:t>
      </w:r>
    </w:p>
    <w:p w14:paraId="544BCC4E" w14:textId="52E10B7D" w:rsidR="004D50F8" w:rsidRPr="00B23B62" w:rsidRDefault="004D50F8" w:rsidP="004D50F8">
      <w:pPr>
        <w:numPr>
          <w:ilvl w:val="0"/>
          <w:numId w:val="23"/>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Pr>
          <w:rFonts w:eastAsia="Calibri" w:cs="Arial"/>
          <w:szCs w:val="22"/>
        </w:rPr>
        <w:t>Surviving partner from a civil partnership</w:t>
      </w:r>
    </w:p>
    <w:p w14:paraId="32DB60C1" w14:textId="77777777" w:rsidR="00B23B62" w:rsidRPr="00B23B62" w:rsidRDefault="00B23B62" w:rsidP="00B23B62">
      <w:pPr>
        <w:tabs>
          <w:tab w:val="clear" w:pos="720"/>
          <w:tab w:val="clear" w:pos="1440"/>
          <w:tab w:val="clear" w:pos="2160"/>
          <w:tab w:val="clear" w:pos="2880"/>
          <w:tab w:val="clear" w:pos="4680"/>
          <w:tab w:val="clear" w:pos="5400"/>
          <w:tab w:val="clear" w:pos="9000"/>
        </w:tabs>
        <w:spacing w:line="259" w:lineRule="auto"/>
        <w:rPr>
          <w:rFonts w:eastAsia="Calibri" w:cs="Arial"/>
          <w:szCs w:val="22"/>
        </w:rPr>
      </w:pPr>
    </w:p>
    <w:p w14:paraId="251B94F2" w14:textId="77777777" w:rsidR="00B23B62" w:rsidRPr="00B23B62" w:rsidRDefault="00B23B62" w:rsidP="00B23B62">
      <w:pPr>
        <w:tabs>
          <w:tab w:val="clear" w:pos="720"/>
          <w:tab w:val="clear" w:pos="1440"/>
          <w:tab w:val="clear" w:pos="2160"/>
          <w:tab w:val="clear" w:pos="2880"/>
          <w:tab w:val="clear" w:pos="4680"/>
          <w:tab w:val="clear" w:pos="5400"/>
          <w:tab w:val="clear" w:pos="9000"/>
        </w:tabs>
        <w:spacing w:after="160" w:line="259" w:lineRule="auto"/>
        <w:rPr>
          <w:rFonts w:eastAsia="Calibri" w:cs="Arial"/>
          <w:b/>
          <w:szCs w:val="22"/>
        </w:rPr>
      </w:pPr>
      <w:r w:rsidRPr="00B23B62">
        <w:rPr>
          <w:rFonts w:eastAsia="Calibri" w:cs="Arial"/>
          <w:b/>
          <w:szCs w:val="22"/>
        </w:rPr>
        <w:t>Ethnicity</w:t>
      </w:r>
    </w:p>
    <w:p w14:paraId="2E2DD0AC" w14:textId="77777777" w:rsidR="00B23B62" w:rsidRPr="00B23B62" w:rsidRDefault="00B23B62" w:rsidP="000C5969">
      <w:pPr>
        <w:numPr>
          <w:ilvl w:val="0"/>
          <w:numId w:val="32"/>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lastRenderedPageBreak/>
        <w:t>White</w:t>
      </w:r>
    </w:p>
    <w:p w14:paraId="2EAB1846" w14:textId="77777777" w:rsidR="00B23B62" w:rsidRPr="00B23B62" w:rsidRDefault="00B23B62" w:rsidP="000C5969">
      <w:pPr>
        <w:numPr>
          <w:ilvl w:val="0"/>
          <w:numId w:val="32"/>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Mixed or multiple ethnic groups</w:t>
      </w:r>
    </w:p>
    <w:p w14:paraId="74CEFB56" w14:textId="77777777" w:rsidR="00B23B62" w:rsidRPr="00B23B62" w:rsidRDefault="00B23B62" w:rsidP="000C5969">
      <w:pPr>
        <w:numPr>
          <w:ilvl w:val="0"/>
          <w:numId w:val="32"/>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Asian, Scottish Asian or British Asian</w:t>
      </w:r>
    </w:p>
    <w:p w14:paraId="438CFE24" w14:textId="77777777" w:rsidR="00B23B62" w:rsidRPr="00B23B62" w:rsidRDefault="00B23B62" w:rsidP="000C5969">
      <w:pPr>
        <w:numPr>
          <w:ilvl w:val="0"/>
          <w:numId w:val="32"/>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African, Scottish African or British African</w:t>
      </w:r>
    </w:p>
    <w:p w14:paraId="12FE7423" w14:textId="77777777" w:rsidR="00B23B62" w:rsidRPr="00B23B62" w:rsidRDefault="00B23B62" w:rsidP="000C5969">
      <w:pPr>
        <w:numPr>
          <w:ilvl w:val="0"/>
          <w:numId w:val="32"/>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Caribbean or Black</w:t>
      </w:r>
    </w:p>
    <w:p w14:paraId="46BA1A03" w14:textId="77777777" w:rsidR="00B23B62" w:rsidRPr="00B23B62" w:rsidRDefault="00B23B62" w:rsidP="000C5969">
      <w:pPr>
        <w:numPr>
          <w:ilvl w:val="0"/>
          <w:numId w:val="32"/>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Other ethnic group</w:t>
      </w:r>
    </w:p>
    <w:p w14:paraId="6C84C0E0" w14:textId="77777777" w:rsidR="00B23B62" w:rsidRPr="00B23B62" w:rsidRDefault="00B23B62" w:rsidP="00B23B62">
      <w:pPr>
        <w:tabs>
          <w:tab w:val="clear" w:pos="720"/>
          <w:tab w:val="clear" w:pos="1440"/>
          <w:tab w:val="clear" w:pos="2160"/>
          <w:tab w:val="clear" w:pos="2880"/>
          <w:tab w:val="clear" w:pos="4680"/>
          <w:tab w:val="clear" w:pos="5400"/>
          <w:tab w:val="clear" w:pos="9000"/>
        </w:tabs>
        <w:spacing w:line="259" w:lineRule="auto"/>
        <w:rPr>
          <w:rFonts w:eastAsia="Calibri" w:cs="Arial"/>
          <w:szCs w:val="22"/>
        </w:rPr>
      </w:pPr>
    </w:p>
    <w:p w14:paraId="13AEDF37" w14:textId="77777777" w:rsidR="004D50F8" w:rsidRDefault="004D50F8" w:rsidP="00B23B62">
      <w:pPr>
        <w:tabs>
          <w:tab w:val="clear" w:pos="720"/>
          <w:tab w:val="clear" w:pos="1440"/>
          <w:tab w:val="clear" w:pos="2160"/>
          <w:tab w:val="clear" w:pos="2880"/>
          <w:tab w:val="clear" w:pos="4680"/>
          <w:tab w:val="clear" w:pos="5400"/>
          <w:tab w:val="clear" w:pos="9000"/>
        </w:tabs>
        <w:spacing w:after="160" w:line="259" w:lineRule="auto"/>
        <w:rPr>
          <w:rFonts w:eastAsia="Calibri" w:cs="Arial"/>
          <w:b/>
          <w:szCs w:val="22"/>
        </w:rPr>
      </w:pPr>
    </w:p>
    <w:p w14:paraId="3BE83EC5" w14:textId="1E829C32" w:rsidR="00B23B62" w:rsidRPr="00B23B62" w:rsidRDefault="00B23B62" w:rsidP="00B23B62">
      <w:pPr>
        <w:tabs>
          <w:tab w:val="clear" w:pos="720"/>
          <w:tab w:val="clear" w:pos="1440"/>
          <w:tab w:val="clear" w:pos="2160"/>
          <w:tab w:val="clear" w:pos="2880"/>
          <w:tab w:val="clear" w:pos="4680"/>
          <w:tab w:val="clear" w:pos="5400"/>
          <w:tab w:val="clear" w:pos="9000"/>
        </w:tabs>
        <w:spacing w:after="160" w:line="259" w:lineRule="auto"/>
        <w:rPr>
          <w:rFonts w:eastAsia="Calibri" w:cs="Arial"/>
          <w:b/>
          <w:szCs w:val="22"/>
        </w:rPr>
      </w:pPr>
      <w:r w:rsidRPr="00B23B62">
        <w:rPr>
          <w:rFonts w:eastAsia="Calibri" w:cs="Arial"/>
          <w:b/>
          <w:szCs w:val="22"/>
        </w:rPr>
        <w:t>Accommodation type</w:t>
      </w:r>
    </w:p>
    <w:p w14:paraId="57BCECE6" w14:textId="77777777" w:rsidR="00B23B62" w:rsidRPr="00B23B62" w:rsidRDefault="00B23B62" w:rsidP="000C5969">
      <w:pPr>
        <w:numPr>
          <w:ilvl w:val="0"/>
          <w:numId w:val="25"/>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A whole house or bungalow that is detached, semi-detached or terraced</w:t>
      </w:r>
    </w:p>
    <w:p w14:paraId="05D90B86" w14:textId="77777777" w:rsidR="00B23B62" w:rsidRPr="00B23B62" w:rsidRDefault="00B23B62" w:rsidP="000C5969">
      <w:pPr>
        <w:numPr>
          <w:ilvl w:val="0"/>
          <w:numId w:val="25"/>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A flat, maisonette or apartment that is in a tenement, part of a converted or shared house or in a commercial building</w:t>
      </w:r>
    </w:p>
    <w:p w14:paraId="729BD098" w14:textId="77777777" w:rsidR="00B23B62" w:rsidRPr="00B23B62" w:rsidRDefault="00B23B62" w:rsidP="000C5969">
      <w:pPr>
        <w:numPr>
          <w:ilvl w:val="0"/>
          <w:numId w:val="25"/>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A mobile or temporary structure</w:t>
      </w:r>
    </w:p>
    <w:p w14:paraId="5E9E4AE8" w14:textId="77777777" w:rsidR="00B23B62" w:rsidRPr="00B23B62" w:rsidRDefault="00B23B62" w:rsidP="00B23B62">
      <w:pPr>
        <w:tabs>
          <w:tab w:val="clear" w:pos="720"/>
          <w:tab w:val="clear" w:pos="1440"/>
          <w:tab w:val="clear" w:pos="2160"/>
          <w:tab w:val="clear" w:pos="2880"/>
          <w:tab w:val="clear" w:pos="4680"/>
          <w:tab w:val="clear" w:pos="5400"/>
          <w:tab w:val="clear" w:pos="9000"/>
        </w:tabs>
        <w:spacing w:line="259" w:lineRule="auto"/>
        <w:rPr>
          <w:rFonts w:eastAsia="Calibri" w:cs="Arial"/>
          <w:b/>
          <w:szCs w:val="22"/>
        </w:rPr>
      </w:pPr>
    </w:p>
    <w:p w14:paraId="79AC9180" w14:textId="77777777" w:rsidR="00B23B62" w:rsidRPr="00B23B62" w:rsidRDefault="00B23B62" w:rsidP="00B23B62">
      <w:pPr>
        <w:tabs>
          <w:tab w:val="clear" w:pos="720"/>
          <w:tab w:val="clear" w:pos="1440"/>
          <w:tab w:val="clear" w:pos="2160"/>
          <w:tab w:val="clear" w:pos="2880"/>
          <w:tab w:val="clear" w:pos="4680"/>
          <w:tab w:val="clear" w:pos="5400"/>
          <w:tab w:val="clear" w:pos="9000"/>
        </w:tabs>
        <w:spacing w:after="160" w:line="259" w:lineRule="auto"/>
        <w:rPr>
          <w:rFonts w:eastAsia="Calibri" w:cs="Arial"/>
          <w:b/>
          <w:szCs w:val="22"/>
        </w:rPr>
      </w:pPr>
      <w:r w:rsidRPr="00B23B62">
        <w:rPr>
          <w:rFonts w:eastAsia="Calibri" w:cs="Arial"/>
          <w:b/>
          <w:szCs w:val="22"/>
        </w:rPr>
        <w:t>Tenure</w:t>
      </w:r>
    </w:p>
    <w:p w14:paraId="6C56D8ED" w14:textId="77777777" w:rsidR="00B23B62" w:rsidRPr="00B23B62" w:rsidRDefault="00B23B62" w:rsidP="000C5969">
      <w:pPr>
        <w:numPr>
          <w:ilvl w:val="0"/>
          <w:numId w:val="26"/>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Owns with a mortgage or loan</w:t>
      </w:r>
    </w:p>
    <w:p w14:paraId="5ACCFEFF" w14:textId="77777777" w:rsidR="00B23B62" w:rsidRPr="00B23B62" w:rsidRDefault="00B23B62" w:rsidP="000C5969">
      <w:pPr>
        <w:numPr>
          <w:ilvl w:val="0"/>
          <w:numId w:val="26"/>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Owns outright</w:t>
      </w:r>
    </w:p>
    <w:p w14:paraId="055F6311" w14:textId="77777777" w:rsidR="00B23B62" w:rsidRPr="00B23B62" w:rsidRDefault="00B23B62" w:rsidP="000C5969">
      <w:pPr>
        <w:numPr>
          <w:ilvl w:val="0"/>
          <w:numId w:val="26"/>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Owns with shared equity</w:t>
      </w:r>
    </w:p>
    <w:p w14:paraId="37684244" w14:textId="77777777" w:rsidR="00B23B62" w:rsidRPr="00B23B62" w:rsidRDefault="00B23B62" w:rsidP="000C5969">
      <w:pPr>
        <w:numPr>
          <w:ilvl w:val="0"/>
          <w:numId w:val="26"/>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Rents from council or housing association/ Registered social landlord</w:t>
      </w:r>
    </w:p>
    <w:p w14:paraId="35C3024C" w14:textId="77777777" w:rsidR="00B23B62" w:rsidRPr="00B23B62" w:rsidRDefault="00B23B62" w:rsidP="000C5969">
      <w:pPr>
        <w:numPr>
          <w:ilvl w:val="0"/>
          <w:numId w:val="26"/>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Rents from private landlord or letting agency</w:t>
      </w:r>
    </w:p>
    <w:p w14:paraId="153BDE0D" w14:textId="77777777" w:rsidR="00B23B62" w:rsidRPr="00B23B62" w:rsidRDefault="00B23B62" w:rsidP="000C5969">
      <w:pPr>
        <w:numPr>
          <w:ilvl w:val="0"/>
          <w:numId w:val="26"/>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Rent from other</w:t>
      </w:r>
    </w:p>
    <w:p w14:paraId="34C2544B" w14:textId="77777777" w:rsidR="00B23B62" w:rsidRPr="00B23B62" w:rsidRDefault="00B23B62" w:rsidP="000C5969">
      <w:pPr>
        <w:numPr>
          <w:ilvl w:val="0"/>
          <w:numId w:val="26"/>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Part rents and part owns</w:t>
      </w:r>
    </w:p>
    <w:p w14:paraId="1E28843C" w14:textId="77777777" w:rsidR="00B23B62" w:rsidRPr="00B23B62" w:rsidRDefault="00B23B62" w:rsidP="000C5969">
      <w:pPr>
        <w:numPr>
          <w:ilvl w:val="0"/>
          <w:numId w:val="26"/>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Lives rent free, Landlord: Council or Housing association/ Registered social landlord</w:t>
      </w:r>
    </w:p>
    <w:p w14:paraId="1365B41D" w14:textId="77777777" w:rsidR="00B23B62" w:rsidRPr="00B23B62" w:rsidRDefault="00B23B62" w:rsidP="000C5969">
      <w:pPr>
        <w:numPr>
          <w:ilvl w:val="0"/>
          <w:numId w:val="26"/>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Lives rent free, Landlord: Private landlord or letting agency</w:t>
      </w:r>
    </w:p>
    <w:p w14:paraId="3FBB667F" w14:textId="77777777" w:rsidR="00B23B62" w:rsidRPr="00B23B62" w:rsidRDefault="00B23B62" w:rsidP="000C5969">
      <w:pPr>
        <w:numPr>
          <w:ilvl w:val="0"/>
          <w:numId w:val="26"/>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Lives rent free, Landlord: Private landlord or other</w:t>
      </w:r>
    </w:p>
    <w:p w14:paraId="1357E530" w14:textId="77777777" w:rsidR="00B23B62" w:rsidRPr="00B23B62" w:rsidRDefault="00B23B62" w:rsidP="00B23B62">
      <w:pPr>
        <w:tabs>
          <w:tab w:val="clear" w:pos="720"/>
          <w:tab w:val="clear" w:pos="1440"/>
          <w:tab w:val="clear" w:pos="2160"/>
          <w:tab w:val="clear" w:pos="2880"/>
          <w:tab w:val="clear" w:pos="4680"/>
          <w:tab w:val="clear" w:pos="5400"/>
          <w:tab w:val="clear" w:pos="9000"/>
        </w:tabs>
        <w:spacing w:line="259" w:lineRule="auto"/>
        <w:rPr>
          <w:rFonts w:eastAsia="Calibri" w:cs="Arial"/>
          <w:szCs w:val="22"/>
        </w:rPr>
      </w:pPr>
    </w:p>
    <w:p w14:paraId="2E002E1E" w14:textId="77777777" w:rsidR="00B23B62" w:rsidRPr="00B23B62" w:rsidRDefault="00B23B62" w:rsidP="00B23B62">
      <w:pPr>
        <w:tabs>
          <w:tab w:val="clear" w:pos="720"/>
          <w:tab w:val="clear" w:pos="1440"/>
          <w:tab w:val="clear" w:pos="2160"/>
          <w:tab w:val="clear" w:pos="2880"/>
          <w:tab w:val="clear" w:pos="4680"/>
          <w:tab w:val="clear" w:pos="5400"/>
          <w:tab w:val="clear" w:pos="9000"/>
        </w:tabs>
        <w:spacing w:after="160" w:line="259" w:lineRule="auto"/>
        <w:rPr>
          <w:rFonts w:eastAsia="Calibri" w:cs="Arial"/>
          <w:b/>
          <w:szCs w:val="22"/>
        </w:rPr>
      </w:pPr>
      <w:r w:rsidRPr="00B23B62">
        <w:rPr>
          <w:rFonts w:eastAsia="Calibri" w:cs="Arial"/>
          <w:b/>
          <w:szCs w:val="22"/>
        </w:rPr>
        <w:t>Activity last week</w:t>
      </w:r>
    </w:p>
    <w:p w14:paraId="57F5F9E8" w14:textId="77777777" w:rsidR="00B23B62" w:rsidRPr="00B23B62" w:rsidRDefault="00B23B62" w:rsidP="000C5969">
      <w:pPr>
        <w:numPr>
          <w:ilvl w:val="0"/>
          <w:numId w:val="27"/>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Employed</w:t>
      </w:r>
    </w:p>
    <w:p w14:paraId="12811E4A" w14:textId="77777777" w:rsidR="00B23B62" w:rsidRPr="00B23B62" w:rsidRDefault="00B23B62" w:rsidP="000C5969">
      <w:pPr>
        <w:numPr>
          <w:ilvl w:val="0"/>
          <w:numId w:val="27"/>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Looking/ waiting for work</w:t>
      </w:r>
    </w:p>
    <w:p w14:paraId="7E73AAA9" w14:textId="77777777" w:rsidR="00B23B62" w:rsidRPr="00B23B62" w:rsidRDefault="00B23B62" w:rsidP="000C5969">
      <w:pPr>
        <w:numPr>
          <w:ilvl w:val="0"/>
          <w:numId w:val="27"/>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Student</w:t>
      </w:r>
    </w:p>
    <w:p w14:paraId="366714EC" w14:textId="77777777" w:rsidR="00B23B62" w:rsidRPr="00B23B62" w:rsidRDefault="00B23B62" w:rsidP="000C5969">
      <w:pPr>
        <w:numPr>
          <w:ilvl w:val="0"/>
          <w:numId w:val="27"/>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Retired</w:t>
      </w:r>
    </w:p>
    <w:p w14:paraId="2B9A8192" w14:textId="77777777" w:rsidR="00B23B62" w:rsidRPr="00B23B62" w:rsidRDefault="00B23B62" w:rsidP="000C5969">
      <w:pPr>
        <w:numPr>
          <w:ilvl w:val="0"/>
          <w:numId w:val="27"/>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Long-term sick or disabled</w:t>
      </w:r>
    </w:p>
    <w:p w14:paraId="61697DBA" w14:textId="77777777" w:rsidR="00B23B62" w:rsidRPr="00B23B62" w:rsidRDefault="00B23B62" w:rsidP="000C5969">
      <w:pPr>
        <w:numPr>
          <w:ilvl w:val="0"/>
          <w:numId w:val="27"/>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Looking after family, other</w:t>
      </w:r>
    </w:p>
    <w:p w14:paraId="2709318C" w14:textId="77777777" w:rsidR="00B23B62" w:rsidRPr="00B23B62" w:rsidRDefault="00B23B62" w:rsidP="00B23B62">
      <w:pPr>
        <w:tabs>
          <w:tab w:val="clear" w:pos="720"/>
          <w:tab w:val="clear" w:pos="1440"/>
          <w:tab w:val="clear" w:pos="2160"/>
          <w:tab w:val="clear" w:pos="2880"/>
          <w:tab w:val="clear" w:pos="4680"/>
          <w:tab w:val="clear" w:pos="5400"/>
          <w:tab w:val="clear" w:pos="9000"/>
        </w:tabs>
        <w:spacing w:line="259" w:lineRule="auto"/>
        <w:rPr>
          <w:rFonts w:eastAsia="Calibri" w:cs="Arial"/>
          <w:szCs w:val="22"/>
        </w:rPr>
      </w:pPr>
    </w:p>
    <w:p w14:paraId="26BE8DB2" w14:textId="77777777" w:rsidR="00B23B62" w:rsidRPr="00B23B62" w:rsidRDefault="00B23B62" w:rsidP="00B23B62">
      <w:pPr>
        <w:tabs>
          <w:tab w:val="clear" w:pos="720"/>
          <w:tab w:val="clear" w:pos="1440"/>
          <w:tab w:val="clear" w:pos="2160"/>
          <w:tab w:val="clear" w:pos="2880"/>
          <w:tab w:val="clear" w:pos="4680"/>
          <w:tab w:val="clear" w:pos="5400"/>
          <w:tab w:val="clear" w:pos="9000"/>
        </w:tabs>
        <w:spacing w:after="160" w:line="259" w:lineRule="auto"/>
        <w:rPr>
          <w:rFonts w:eastAsia="Calibri" w:cs="Arial"/>
          <w:b/>
          <w:szCs w:val="22"/>
        </w:rPr>
      </w:pPr>
      <w:r w:rsidRPr="00B23B62">
        <w:rPr>
          <w:rFonts w:eastAsia="Calibri" w:cs="Arial"/>
          <w:b/>
          <w:szCs w:val="22"/>
        </w:rPr>
        <w:t>Region</w:t>
      </w:r>
    </w:p>
    <w:p w14:paraId="774EA43A" w14:textId="14CBF868" w:rsidR="00B23B62" w:rsidRPr="00B23B62" w:rsidRDefault="00B23B62" w:rsidP="000C5969">
      <w:pPr>
        <w:numPr>
          <w:ilvl w:val="0"/>
          <w:numId w:val="28"/>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 xml:space="preserve">Dumfries and Galloway, Aberdeenshire, East Dunbartonshire, Highlands, Orkney Islands, Shetland Islands and </w:t>
      </w:r>
      <w:r w:rsidRPr="00573EAB">
        <w:rPr>
          <w:rFonts w:eastAsia="Calibri" w:cs="Arial"/>
          <w:szCs w:val="22"/>
        </w:rPr>
        <w:t>Na h-</w:t>
      </w:r>
      <w:proofErr w:type="spellStart"/>
      <w:r w:rsidRPr="00573EAB">
        <w:rPr>
          <w:rFonts w:eastAsia="Calibri" w:cs="Arial"/>
          <w:szCs w:val="22"/>
        </w:rPr>
        <w:t>Eileanan</w:t>
      </w:r>
      <w:proofErr w:type="spellEnd"/>
      <w:r w:rsidRPr="00573EAB">
        <w:rPr>
          <w:rFonts w:eastAsia="Calibri" w:cs="Arial"/>
          <w:szCs w:val="22"/>
        </w:rPr>
        <w:t xml:space="preserve"> Siar</w:t>
      </w:r>
    </w:p>
    <w:p w14:paraId="1EFF389D" w14:textId="77777777" w:rsidR="00B23B62" w:rsidRPr="00B23B62" w:rsidRDefault="00B23B62" w:rsidP="000C5969">
      <w:pPr>
        <w:numPr>
          <w:ilvl w:val="0"/>
          <w:numId w:val="28"/>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Glasgow</w:t>
      </w:r>
    </w:p>
    <w:p w14:paraId="402B961C" w14:textId="77777777" w:rsidR="00B23B62" w:rsidRPr="00B23B62" w:rsidRDefault="00B23B62" w:rsidP="000C5969">
      <w:pPr>
        <w:numPr>
          <w:ilvl w:val="0"/>
          <w:numId w:val="28"/>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lastRenderedPageBreak/>
        <w:t>Dundee City and Aberdeen City</w:t>
      </w:r>
    </w:p>
    <w:p w14:paraId="632A770D" w14:textId="77777777" w:rsidR="00B23B62" w:rsidRPr="00B23B62" w:rsidRDefault="00B23B62" w:rsidP="000C5969">
      <w:pPr>
        <w:numPr>
          <w:ilvl w:val="0"/>
          <w:numId w:val="28"/>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Argyle and Bute, East Renfrewshire, Moray</w:t>
      </w:r>
    </w:p>
    <w:p w14:paraId="6F26277B" w14:textId="77777777" w:rsidR="00B23B62" w:rsidRPr="00B23B62" w:rsidRDefault="00B23B62" w:rsidP="000C5969">
      <w:pPr>
        <w:numPr>
          <w:ilvl w:val="0"/>
          <w:numId w:val="28"/>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Clackmannanshire, Inverclyde, North Ayrshire, North Lanarkshire, Renfrewshire, West Dunbartonshire and West Lothian</w:t>
      </w:r>
    </w:p>
    <w:p w14:paraId="25C579E5" w14:textId="77777777" w:rsidR="00B23B62" w:rsidRPr="00B23B62" w:rsidRDefault="00B23B62" w:rsidP="000C5969">
      <w:pPr>
        <w:numPr>
          <w:ilvl w:val="0"/>
          <w:numId w:val="28"/>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Angus, East Lothian, Fife, Perth and Kinross, Scottish Borders, South Ayrshire and Stirling</w:t>
      </w:r>
    </w:p>
    <w:p w14:paraId="23E2025C" w14:textId="77777777" w:rsidR="00B23B62" w:rsidRPr="00B23B62" w:rsidRDefault="00B23B62" w:rsidP="000C5969">
      <w:pPr>
        <w:numPr>
          <w:ilvl w:val="0"/>
          <w:numId w:val="28"/>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East Ayrshire, Falkirk, Midlothian and South Lanarkshire</w:t>
      </w:r>
    </w:p>
    <w:p w14:paraId="308157CB" w14:textId="77777777" w:rsidR="00B23B62" w:rsidRPr="00B23B62" w:rsidRDefault="00B23B62" w:rsidP="000C5969">
      <w:pPr>
        <w:numPr>
          <w:ilvl w:val="0"/>
          <w:numId w:val="28"/>
        </w:numPr>
        <w:tabs>
          <w:tab w:val="clear" w:pos="720"/>
          <w:tab w:val="clear" w:pos="1440"/>
          <w:tab w:val="clear" w:pos="2160"/>
          <w:tab w:val="clear" w:pos="2880"/>
          <w:tab w:val="clear" w:pos="4680"/>
          <w:tab w:val="clear" w:pos="5400"/>
          <w:tab w:val="clear" w:pos="9000"/>
        </w:tabs>
        <w:spacing w:before="240" w:after="160" w:line="259" w:lineRule="auto"/>
        <w:contextualSpacing/>
        <w:rPr>
          <w:rFonts w:eastAsia="Calibri" w:cs="Arial"/>
          <w:szCs w:val="22"/>
        </w:rPr>
      </w:pPr>
      <w:r w:rsidRPr="00B23B62">
        <w:rPr>
          <w:rFonts w:eastAsia="Calibri" w:cs="Arial"/>
          <w:szCs w:val="22"/>
        </w:rPr>
        <w:t>Edinburgh</w:t>
      </w:r>
    </w:p>
    <w:p w14:paraId="61262B4F" w14:textId="10584FFE" w:rsidR="00ED0B8B" w:rsidRDefault="00ED0B8B" w:rsidP="00ED0B8B"/>
    <w:p w14:paraId="27017208" w14:textId="77777777" w:rsidR="00ED0B8B" w:rsidRPr="00ED0B8B" w:rsidRDefault="00ED0B8B" w:rsidP="00ED0B8B"/>
    <w:p w14:paraId="78E3F470" w14:textId="67BB79CA" w:rsidR="007E44CB" w:rsidRDefault="007E44CB" w:rsidP="007E44CB">
      <w:pPr>
        <w:pStyle w:val="Heading1"/>
      </w:pPr>
      <w:bookmarkStart w:id="55" w:name="_Toc164867506"/>
      <w:r>
        <w:t>Overcount correction report</w:t>
      </w:r>
      <w:bookmarkEnd w:id="55"/>
    </w:p>
    <w:p w14:paraId="5FD4B987" w14:textId="037DA5B1" w:rsidR="004033C1" w:rsidRDefault="004033C1" w:rsidP="004033C1">
      <w:r>
        <w:t xml:space="preserve">The overcount correction was applied to the person level estimates, reducing the national population by </w:t>
      </w:r>
      <w:r w:rsidR="0096135C">
        <w:t>54</w:t>
      </w:r>
      <w:r w:rsidR="001F6041">
        <w:t>,</w:t>
      </w:r>
      <w:r w:rsidR="0096135C">
        <w:t>297 people from the initial estimates from the model</w:t>
      </w:r>
      <w:r>
        <w:t>.</w:t>
      </w:r>
    </w:p>
    <w:p w14:paraId="75358A02" w14:textId="77777777" w:rsidR="004033C1" w:rsidRPr="004033C1" w:rsidRDefault="004033C1" w:rsidP="004033C1"/>
    <w:p w14:paraId="0433A59D" w14:textId="6006A634" w:rsidR="007E44CB" w:rsidRDefault="007E44CB" w:rsidP="007E44CB">
      <w:pPr>
        <w:pStyle w:val="Heading1"/>
      </w:pPr>
      <w:bookmarkStart w:id="56" w:name="_Toc164867507"/>
      <w:r>
        <w:t>Bias correction report</w:t>
      </w:r>
      <w:bookmarkEnd w:id="56"/>
    </w:p>
    <w:p w14:paraId="6A7DC61F" w14:textId="2FF2B734" w:rsidR="004033C1" w:rsidRDefault="004033C1" w:rsidP="004033C1">
      <w:r>
        <w:t>Corrections for dependence bias were applied in East Renfrewshire, Na h-</w:t>
      </w:r>
      <w:proofErr w:type="spellStart"/>
      <w:r>
        <w:t>Eileanan</w:t>
      </w:r>
      <w:proofErr w:type="spellEnd"/>
      <w:r>
        <w:t xml:space="preserve"> Siar, Inverclyde, Moray, Orkney Islands, South Lanarkshire, Argyll and Bute, Renfrewshire, West Dunbartonshire, West Lothian, Angus, East Dunbartonshire and Glasgow City.</w:t>
      </w:r>
    </w:p>
    <w:p w14:paraId="5EF859C5" w14:textId="77777777" w:rsidR="004033C1" w:rsidRDefault="004033C1" w:rsidP="004033C1"/>
    <w:p w14:paraId="1A587163" w14:textId="44387A85" w:rsidR="004033C1" w:rsidRDefault="004033C1" w:rsidP="004033C1">
      <w:r>
        <w:t xml:space="preserve">These corrections increased the </w:t>
      </w:r>
      <w:r w:rsidR="0096135C">
        <w:t xml:space="preserve">national </w:t>
      </w:r>
      <w:r>
        <w:t xml:space="preserve">household estimates </w:t>
      </w:r>
      <w:r w:rsidR="0096135C">
        <w:t>by 12</w:t>
      </w:r>
      <w:r w:rsidR="001F6041">
        <w:t>,</w:t>
      </w:r>
      <w:r w:rsidR="0096135C">
        <w:t>935 households</w:t>
      </w:r>
      <w:r>
        <w:t xml:space="preserve">, and increased the person estimates by </w:t>
      </w:r>
      <w:r w:rsidR="0096135C">
        <w:t>19</w:t>
      </w:r>
      <w:r w:rsidR="001F6041">
        <w:t>,</w:t>
      </w:r>
      <w:r w:rsidR="0096135C">
        <w:t>439 people.</w:t>
      </w:r>
    </w:p>
    <w:p w14:paraId="32EA3C13" w14:textId="77777777" w:rsidR="004033C1" w:rsidRPr="004033C1" w:rsidRDefault="004033C1" w:rsidP="004033C1"/>
    <w:p w14:paraId="2A0BBE81" w14:textId="1B2EA289" w:rsidR="007E44CB" w:rsidRPr="007E44CB" w:rsidRDefault="007E44CB" w:rsidP="007E44CB">
      <w:pPr>
        <w:pStyle w:val="Heading1"/>
      </w:pPr>
      <w:bookmarkStart w:id="57" w:name="_Toc164867508"/>
      <w:r>
        <w:t>Conclusion</w:t>
      </w:r>
      <w:bookmarkEnd w:id="57"/>
    </w:p>
    <w:p w14:paraId="508ED8E0" w14:textId="0D2D69A1" w:rsidR="007E44CB" w:rsidRDefault="00B41FF5" w:rsidP="007E44CB">
      <w:r>
        <w:t>This paper has discussed the changes to coverage estimation methodology implemented due to the lower than expected response rate, as well as outlining existing methodology and reporting on the outcome of this process.</w:t>
      </w:r>
    </w:p>
    <w:p w14:paraId="24EE6EF5" w14:textId="77777777" w:rsidR="00B41FF5" w:rsidRDefault="00B41FF5" w:rsidP="007E44CB"/>
    <w:p w14:paraId="6BD14DFD" w14:textId="00BBB9AB" w:rsidR="00B41FF5" w:rsidRDefault="00B41FF5" w:rsidP="007E44CB">
      <w:r>
        <w:t xml:space="preserve">The two main changes were a switch to a more flexible and efficient modelling technique based on logistic regression, and the enhancement of our coverage survey with administrative data. We have detailed the reasons that these decisions were made, based on the accuracy </w:t>
      </w:r>
      <w:r w:rsidR="00F80971">
        <w:t>and precision of the outputs.</w:t>
      </w:r>
    </w:p>
    <w:p w14:paraId="5B7A9A52" w14:textId="77777777" w:rsidR="00F80971" w:rsidRDefault="00F80971" w:rsidP="007E44CB"/>
    <w:p w14:paraId="6E8F8F13" w14:textId="08F61BF3" w:rsidR="00F80971" w:rsidRDefault="00F80971" w:rsidP="007E44CB">
      <w:r>
        <w:t xml:space="preserve">We also outlined how we selected our </w:t>
      </w:r>
      <w:proofErr w:type="spellStart"/>
      <w:r>
        <w:t>undercoverage</w:t>
      </w:r>
      <w:proofErr w:type="spellEnd"/>
      <w:r>
        <w:t xml:space="preserve"> models using a systematic, multistage, validation approach. Finally, we have reported the decisions made in data construction and the final models and data collapsing used.</w:t>
      </w:r>
    </w:p>
    <w:p w14:paraId="263FFC60" w14:textId="77777777" w:rsidR="00F80971" w:rsidRDefault="00F80971" w:rsidP="007E44CB"/>
    <w:p w14:paraId="43475F51" w14:textId="3B7CD610" w:rsidR="00F80971" w:rsidRPr="007E44CB" w:rsidRDefault="00F80971" w:rsidP="007E44CB">
      <w:r>
        <w:t>All our methods</w:t>
      </w:r>
      <w:r w:rsidR="001F6041">
        <w:t>,</w:t>
      </w:r>
      <w:r>
        <w:t xml:space="preserve"> as well as their implementation</w:t>
      </w:r>
      <w:r w:rsidR="001F6041">
        <w:t>,</w:t>
      </w:r>
      <w:r>
        <w:t xml:space="preserve"> have been through extensive peer review, including approval from our international steering group</w:t>
      </w:r>
      <w:r w:rsidR="001F6041">
        <w:t xml:space="preserve"> to whom we are very grateful to for their help and advice</w:t>
      </w:r>
      <w:r>
        <w:t xml:space="preserve">. </w:t>
      </w:r>
    </w:p>
    <w:p w14:paraId="186471B5" w14:textId="77777777" w:rsidR="000045BE" w:rsidRDefault="000045BE" w:rsidP="00A32B9A"/>
    <w:p w14:paraId="39250689" w14:textId="282799DC" w:rsidR="003A78C9" w:rsidRPr="00D31F64" w:rsidRDefault="003A78C9" w:rsidP="003A78C9">
      <w:pPr>
        <w:pStyle w:val="Heading1"/>
      </w:pPr>
      <w:bookmarkStart w:id="58" w:name="_Toc76723525"/>
      <w:bookmarkStart w:id="59" w:name="_Toc164867509"/>
      <w:r w:rsidRPr="00AE30AC">
        <w:t>Glossary</w:t>
      </w:r>
      <w:bookmarkEnd w:id="58"/>
      <w:bookmarkEnd w:id="59"/>
    </w:p>
    <w:p w14:paraId="5C7892D4" w14:textId="77777777" w:rsidR="003A78C9" w:rsidRDefault="003A78C9" w:rsidP="003A78C9">
      <w:pPr>
        <w:rPr>
          <w:b/>
          <w:lang w:eastAsia="en-GB"/>
        </w:rPr>
      </w:pPr>
      <w:bookmarkStart w:id="60" w:name="_Annex_5:_Categorization"/>
      <w:bookmarkEnd w:id="60"/>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57"/>
        <w:gridCol w:w="7159"/>
      </w:tblGrid>
      <w:tr w:rsidR="003A78C9" w:rsidRPr="00D31F64" w14:paraId="101F625F" w14:textId="77777777" w:rsidTr="00F10D27">
        <w:trPr>
          <w:trHeight w:val="400"/>
        </w:trPr>
        <w:tc>
          <w:tcPr>
            <w:tcW w:w="1838" w:type="dxa"/>
            <w:vAlign w:val="center"/>
          </w:tcPr>
          <w:p w14:paraId="18A5BFC9" w14:textId="77777777" w:rsidR="003A78C9" w:rsidRPr="004A7E99" w:rsidRDefault="003A78C9" w:rsidP="00F10D27">
            <w:pPr>
              <w:spacing w:after="240" w:line="240" w:lineRule="auto"/>
              <w:rPr>
                <w:b/>
              </w:rPr>
            </w:pPr>
            <w:r w:rsidRPr="004A7E99">
              <w:rPr>
                <w:b/>
              </w:rPr>
              <w:t>Term</w:t>
            </w:r>
          </w:p>
        </w:tc>
        <w:tc>
          <w:tcPr>
            <w:tcW w:w="7178" w:type="dxa"/>
            <w:vAlign w:val="center"/>
          </w:tcPr>
          <w:p w14:paraId="29BB43A9" w14:textId="77777777" w:rsidR="003A78C9" w:rsidRPr="004A7E99" w:rsidRDefault="003A78C9" w:rsidP="00F10D27">
            <w:pPr>
              <w:spacing w:after="240" w:line="240" w:lineRule="auto"/>
              <w:rPr>
                <w:b/>
              </w:rPr>
            </w:pPr>
            <w:r w:rsidRPr="004A7E99">
              <w:rPr>
                <w:b/>
              </w:rPr>
              <w:t>Definition</w:t>
            </w:r>
          </w:p>
        </w:tc>
      </w:tr>
      <w:tr w:rsidR="006A6A7E" w:rsidRPr="00D31F64" w14:paraId="1AAFC1A0" w14:textId="77777777" w:rsidTr="00F10D27">
        <w:trPr>
          <w:trHeight w:val="400"/>
        </w:trPr>
        <w:tc>
          <w:tcPr>
            <w:tcW w:w="1838" w:type="dxa"/>
            <w:vAlign w:val="center"/>
          </w:tcPr>
          <w:p w14:paraId="049261BE" w14:textId="7230AB73" w:rsidR="006A6A7E" w:rsidRPr="004A7E99" w:rsidRDefault="006A6A7E" w:rsidP="00F10D27">
            <w:pPr>
              <w:spacing w:after="240" w:line="240" w:lineRule="auto"/>
              <w:rPr>
                <w:b/>
              </w:rPr>
            </w:pPr>
            <w:r w:rsidRPr="00750482">
              <w:t>Response Rate</w:t>
            </w:r>
          </w:p>
        </w:tc>
        <w:tc>
          <w:tcPr>
            <w:tcW w:w="7178" w:type="dxa"/>
            <w:vAlign w:val="center"/>
          </w:tcPr>
          <w:p w14:paraId="7EBC5903" w14:textId="789B2936" w:rsidR="006A6A7E" w:rsidRPr="00750482" w:rsidRDefault="006A6A7E" w:rsidP="00750482">
            <w:pPr>
              <w:spacing w:after="240" w:line="240" w:lineRule="auto"/>
              <w:jc w:val="left"/>
            </w:pPr>
            <w:r w:rsidRPr="00750482">
              <w:t>The response rate is the total number of usual residents whose details were completed on a returned questionnaire, divided by the estimate of the</w:t>
            </w:r>
            <w:r w:rsidR="00750482" w:rsidRPr="00750482">
              <w:t xml:space="preserve"> </w:t>
            </w:r>
            <w:r w:rsidRPr="00750482">
              <w:t>total number of usual residents</w:t>
            </w:r>
            <w:r w:rsidR="00750482">
              <w:t>.</w:t>
            </w:r>
          </w:p>
        </w:tc>
      </w:tr>
      <w:tr w:rsidR="00E26A19" w:rsidRPr="00D31F64" w14:paraId="5562A89E" w14:textId="77777777" w:rsidTr="00F10D27">
        <w:trPr>
          <w:trHeight w:val="400"/>
        </w:trPr>
        <w:tc>
          <w:tcPr>
            <w:tcW w:w="1838" w:type="dxa"/>
            <w:vAlign w:val="center"/>
          </w:tcPr>
          <w:p w14:paraId="4BFAE8B2" w14:textId="141BE129" w:rsidR="00E26A19" w:rsidRPr="004A7E99" w:rsidRDefault="00E26A19" w:rsidP="00F10D27">
            <w:pPr>
              <w:spacing w:after="240" w:line="240" w:lineRule="auto"/>
              <w:rPr>
                <w:b/>
              </w:rPr>
            </w:pPr>
            <w:r w:rsidRPr="00750482">
              <w:t>Return Rate</w:t>
            </w:r>
          </w:p>
        </w:tc>
        <w:tc>
          <w:tcPr>
            <w:tcW w:w="7178" w:type="dxa"/>
            <w:vAlign w:val="center"/>
          </w:tcPr>
          <w:p w14:paraId="73BDDA0A" w14:textId="7C46ED5D" w:rsidR="00E26A19" w:rsidRPr="00750482" w:rsidRDefault="006A6A7E" w:rsidP="00750482">
            <w:pPr>
              <w:spacing w:after="240" w:line="240" w:lineRule="auto"/>
              <w:jc w:val="left"/>
            </w:pPr>
            <w:r w:rsidRPr="00750482">
              <w:t>Return rates are the number of household questionnaires returned as a proportion of the total active household questionnaires that were in circulation (active refers to all households where the address hadn't been deactivated by the field staff during field operations). Return rates were used during the census field operation to target field staff resources to the lowest responding areas.</w:t>
            </w:r>
          </w:p>
        </w:tc>
      </w:tr>
      <w:tr w:rsidR="003A78C9" w:rsidRPr="00D31F64" w14:paraId="40D0151F" w14:textId="77777777" w:rsidTr="00F10D27">
        <w:trPr>
          <w:trHeight w:val="419"/>
        </w:trPr>
        <w:tc>
          <w:tcPr>
            <w:tcW w:w="1838" w:type="dxa"/>
            <w:vAlign w:val="center"/>
          </w:tcPr>
          <w:p w14:paraId="1F0D7DED" w14:textId="77777777" w:rsidR="003A78C9" w:rsidRPr="00D31F64" w:rsidRDefault="003A78C9" w:rsidP="00F10D27">
            <w:pPr>
              <w:spacing w:after="240" w:line="240" w:lineRule="auto"/>
            </w:pPr>
            <w:r>
              <w:t>Census Coverage Survey (CCS)</w:t>
            </w:r>
          </w:p>
        </w:tc>
        <w:tc>
          <w:tcPr>
            <w:tcW w:w="7178" w:type="dxa"/>
            <w:vAlign w:val="center"/>
          </w:tcPr>
          <w:p w14:paraId="63A4B567" w14:textId="77777777" w:rsidR="003A78C9" w:rsidRPr="00D31F64" w:rsidRDefault="003A78C9" w:rsidP="00F10D27">
            <w:pPr>
              <w:spacing w:after="240" w:line="240" w:lineRule="auto"/>
              <w:jc w:val="left"/>
            </w:pPr>
            <w:r>
              <w:t>A survey that takes place after the census to help create more accurate population estimates.</w:t>
            </w:r>
          </w:p>
        </w:tc>
      </w:tr>
      <w:tr w:rsidR="003A78C9" w:rsidRPr="00D31F64" w14:paraId="3571AE11" w14:textId="77777777" w:rsidTr="00F10D27">
        <w:trPr>
          <w:trHeight w:val="419"/>
        </w:trPr>
        <w:tc>
          <w:tcPr>
            <w:tcW w:w="1838" w:type="dxa"/>
            <w:vAlign w:val="center"/>
          </w:tcPr>
          <w:p w14:paraId="101E30A2" w14:textId="230596D8" w:rsidR="003A78C9" w:rsidRDefault="003A78C9" w:rsidP="00F10D27">
            <w:pPr>
              <w:spacing w:after="240" w:line="240" w:lineRule="auto"/>
            </w:pPr>
            <w:r>
              <w:t>Logistic Regression Estimation Model (LREM)</w:t>
            </w:r>
          </w:p>
        </w:tc>
        <w:tc>
          <w:tcPr>
            <w:tcW w:w="7178" w:type="dxa"/>
            <w:vAlign w:val="center"/>
          </w:tcPr>
          <w:p w14:paraId="713C6814" w14:textId="69930742" w:rsidR="003A78C9" w:rsidRDefault="003A78C9" w:rsidP="00F10D27">
            <w:pPr>
              <w:spacing w:after="240" w:line="240" w:lineRule="auto"/>
            </w:pPr>
            <w:r>
              <w:t>A statistical model that predicts likelihood of responding to census depending on various predictors (e.g. Age, sex, ethnicity). Based on the Census Coverage Survey</w:t>
            </w:r>
          </w:p>
        </w:tc>
      </w:tr>
      <w:tr w:rsidR="003A78C9" w:rsidRPr="00D31F64" w14:paraId="17A57895" w14:textId="77777777" w:rsidTr="00F10D27">
        <w:trPr>
          <w:trHeight w:val="419"/>
        </w:trPr>
        <w:tc>
          <w:tcPr>
            <w:tcW w:w="1838" w:type="dxa"/>
            <w:vAlign w:val="center"/>
          </w:tcPr>
          <w:p w14:paraId="2B09BB22" w14:textId="079E3EDB" w:rsidR="003A78C9" w:rsidRDefault="003A78C9" w:rsidP="00F10D27">
            <w:pPr>
              <w:spacing w:after="240" w:line="240" w:lineRule="auto"/>
            </w:pPr>
            <w:r>
              <w:t>Office for National Statistics (ONS)</w:t>
            </w:r>
          </w:p>
        </w:tc>
        <w:tc>
          <w:tcPr>
            <w:tcW w:w="7178" w:type="dxa"/>
            <w:vAlign w:val="center"/>
          </w:tcPr>
          <w:p w14:paraId="2F5CD6B4" w14:textId="1EFDEEAA" w:rsidR="003A78C9" w:rsidRDefault="003A78C9" w:rsidP="00F10D27">
            <w:pPr>
              <w:spacing w:after="240" w:line="240" w:lineRule="auto"/>
            </w:pPr>
            <w:r w:rsidRPr="003A78C9">
              <w:t>The Office for National Statistics is the executive office of the UK Statistics Authority, a non-ministerial department which reports directly to the UK Parliament.</w:t>
            </w:r>
            <w:r>
              <w:t xml:space="preserve"> It runs the England and Wales Census.</w:t>
            </w:r>
          </w:p>
        </w:tc>
      </w:tr>
      <w:tr w:rsidR="003A78C9" w:rsidRPr="00D31F64" w14:paraId="575EBD73" w14:textId="77777777" w:rsidTr="00F10D27">
        <w:trPr>
          <w:trHeight w:val="419"/>
        </w:trPr>
        <w:tc>
          <w:tcPr>
            <w:tcW w:w="1838" w:type="dxa"/>
            <w:vAlign w:val="center"/>
          </w:tcPr>
          <w:p w14:paraId="200507F2" w14:textId="542AF733" w:rsidR="003A78C9" w:rsidRDefault="003A78C9" w:rsidP="00F10D27">
            <w:pPr>
              <w:spacing w:after="240" w:line="240" w:lineRule="auto"/>
            </w:pPr>
            <w:r>
              <w:t>Confidence Intervals (CI)</w:t>
            </w:r>
          </w:p>
        </w:tc>
        <w:tc>
          <w:tcPr>
            <w:tcW w:w="7178" w:type="dxa"/>
            <w:vAlign w:val="center"/>
          </w:tcPr>
          <w:p w14:paraId="7C0E9B0A" w14:textId="4189DC13" w:rsidR="003A78C9" w:rsidRDefault="003A78C9" w:rsidP="00F10D27">
            <w:pPr>
              <w:spacing w:after="240" w:line="240" w:lineRule="auto"/>
            </w:pPr>
            <w:r w:rsidRPr="003A78C9">
              <w:t>A confidence interval is a range of values that describes the uncertainty surrounding an estimate.</w:t>
            </w:r>
            <w:r>
              <w:t xml:space="preserve"> If the estimate was constructed repeatedly (using different CCS samples), the CI  describes the range of values that 95% of the estimates would fall in.</w:t>
            </w:r>
          </w:p>
        </w:tc>
      </w:tr>
      <w:tr w:rsidR="003A78C9" w:rsidRPr="00D31F64" w14:paraId="3A97B235" w14:textId="77777777" w:rsidTr="00F10D27">
        <w:trPr>
          <w:trHeight w:val="419"/>
        </w:trPr>
        <w:tc>
          <w:tcPr>
            <w:tcW w:w="1838" w:type="dxa"/>
            <w:vAlign w:val="center"/>
          </w:tcPr>
          <w:p w14:paraId="7F577A23" w14:textId="2BDC3E14" w:rsidR="003A78C9" w:rsidRDefault="003A78C9" w:rsidP="00F10D27">
            <w:pPr>
              <w:spacing w:after="240" w:line="240" w:lineRule="auto"/>
            </w:pPr>
            <w:r>
              <w:t>International Steering Group</w:t>
            </w:r>
          </w:p>
        </w:tc>
        <w:tc>
          <w:tcPr>
            <w:tcW w:w="7178" w:type="dxa"/>
            <w:vAlign w:val="center"/>
          </w:tcPr>
          <w:p w14:paraId="59F58261" w14:textId="24646A5C" w:rsidR="003A78C9" w:rsidRDefault="003A78C9" w:rsidP="00F10D27">
            <w:pPr>
              <w:spacing w:after="240" w:line="240" w:lineRule="auto"/>
            </w:pPr>
            <w:r>
              <w:t>A group of census experts from both other producing organisations and academia set up to provide guidance and best practice on Scotland’s Census 2022</w:t>
            </w:r>
          </w:p>
        </w:tc>
      </w:tr>
      <w:tr w:rsidR="003A78C9" w:rsidRPr="00D31F64" w14:paraId="0CE06C4B" w14:textId="77777777" w:rsidTr="00F10D27">
        <w:trPr>
          <w:trHeight w:val="419"/>
        </w:trPr>
        <w:tc>
          <w:tcPr>
            <w:tcW w:w="1838" w:type="dxa"/>
            <w:vAlign w:val="center"/>
          </w:tcPr>
          <w:p w14:paraId="09C724E6" w14:textId="77777777" w:rsidR="003A78C9" w:rsidRDefault="003A78C9" w:rsidP="00F10D27">
            <w:pPr>
              <w:spacing w:after="240"/>
            </w:pPr>
            <w:r>
              <w:t>Dependence Bias</w:t>
            </w:r>
          </w:p>
        </w:tc>
        <w:tc>
          <w:tcPr>
            <w:tcW w:w="7178" w:type="dxa"/>
            <w:vAlign w:val="center"/>
          </w:tcPr>
          <w:p w14:paraId="37DF4ED7" w14:textId="77777777" w:rsidR="003A78C9" w:rsidRDefault="003A78C9" w:rsidP="00F10D27">
            <w:pPr>
              <w:spacing w:after="240"/>
            </w:pPr>
            <w:r>
              <w:t>Dual System Estimation requires two independent sources to produce estimates. When there is some dependence between the two, the estimates produced have bias due to this dependence.</w:t>
            </w:r>
          </w:p>
        </w:tc>
      </w:tr>
      <w:tr w:rsidR="003A78C9" w:rsidRPr="00D31F64" w14:paraId="2B847F17" w14:textId="77777777" w:rsidTr="00F10D27">
        <w:trPr>
          <w:trHeight w:val="427"/>
        </w:trPr>
        <w:tc>
          <w:tcPr>
            <w:tcW w:w="1838" w:type="dxa"/>
            <w:vAlign w:val="center"/>
          </w:tcPr>
          <w:p w14:paraId="18A73916" w14:textId="77777777" w:rsidR="003A78C9" w:rsidRPr="00D31F64" w:rsidRDefault="003A78C9" w:rsidP="00F10D27">
            <w:pPr>
              <w:spacing w:after="240" w:line="240" w:lineRule="auto"/>
            </w:pPr>
            <w:r>
              <w:t>Dual System Estimation (</w:t>
            </w:r>
            <w:proofErr w:type="spellStart"/>
            <w:r>
              <w:t>DSE</w:t>
            </w:r>
            <w:proofErr w:type="spellEnd"/>
            <w:r>
              <w:t>)</w:t>
            </w:r>
          </w:p>
        </w:tc>
        <w:tc>
          <w:tcPr>
            <w:tcW w:w="7178" w:type="dxa"/>
            <w:vAlign w:val="center"/>
          </w:tcPr>
          <w:p w14:paraId="6245D18A" w14:textId="77777777" w:rsidR="003A78C9" w:rsidRPr="00D31F64" w:rsidRDefault="003A78C9" w:rsidP="00F10D27">
            <w:pPr>
              <w:spacing w:after="240" w:line="240" w:lineRule="auto"/>
              <w:jc w:val="left"/>
            </w:pPr>
            <w:r>
              <w:t>The statistical process used to estimate the number of people who are missed in the census count.</w:t>
            </w:r>
          </w:p>
        </w:tc>
      </w:tr>
      <w:tr w:rsidR="003A78C9" w:rsidRPr="00D31F64" w14:paraId="7D9F57D5" w14:textId="77777777" w:rsidTr="00F10D27">
        <w:trPr>
          <w:trHeight w:val="391"/>
        </w:trPr>
        <w:tc>
          <w:tcPr>
            <w:tcW w:w="1838" w:type="dxa"/>
            <w:vAlign w:val="center"/>
          </w:tcPr>
          <w:p w14:paraId="150C54AC" w14:textId="77777777" w:rsidR="003A78C9" w:rsidRPr="00D31F64" w:rsidRDefault="003A78C9" w:rsidP="00F10D27">
            <w:pPr>
              <w:spacing w:after="240" w:line="240" w:lineRule="auto"/>
            </w:pPr>
            <w:r>
              <w:lastRenderedPageBreak/>
              <w:t>Estimation Area (EA)</w:t>
            </w:r>
          </w:p>
        </w:tc>
        <w:tc>
          <w:tcPr>
            <w:tcW w:w="7178" w:type="dxa"/>
            <w:vAlign w:val="center"/>
          </w:tcPr>
          <w:p w14:paraId="1519109F" w14:textId="77777777" w:rsidR="003A78C9" w:rsidRPr="00D31F64" w:rsidRDefault="003A78C9" w:rsidP="00F10D27">
            <w:pPr>
              <w:spacing w:after="240" w:line="240" w:lineRule="auto"/>
              <w:jc w:val="left"/>
            </w:pPr>
            <w:r>
              <w:t xml:space="preserve">A non-contiguous grouping of Local Authorities for use in Estimation. </w:t>
            </w:r>
          </w:p>
        </w:tc>
      </w:tr>
      <w:tr w:rsidR="006A6A7E" w:rsidRPr="00D31F64" w14:paraId="4469ADA2" w14:textId="77777777" w:rsidTr="00F10D27">
        <w:trPr>
          <w:trHeight w:val="391"/>
        </w:trPr>
        <w:tc>
          <w:tcPr>
            <w:tcW w:w="1838" w:type="dxa"/>
            <w:vAlign w:val="center"/>
          </w:tcPr>
          <w:p w14:paraId="5AAA4C67" w14:textId="4181CF01" w:rsidR="006A6A7E" w:rsidRDefault="006A6A7E" w:rsidP="00F10D27">
            <w:pPr>
              <w:spacing w:after="240" w:line="240" w:lineRule="auto"/>
            </w:pPr>
            <w:r>
              <w:t>Hard-To-Count Index (</w:t>
            </w:r>
            <w:proofErr w:type="spellStart"/>
            <w:r>
              <w:t>HtC</w:t>
            </w:r>
            <w:proofErr w:type="spellEnd"/>
            <w:r>
              <w:t>)</w:t>
            </w:r>
          </w:p>
        </w:tc>
        <w:tc>
          <w:tcPr>
            <w:tcW w:w="7178" w:type="dxa"/>
            <w:vAlign w:val="center"/>
          </w:tcPr>
          <w:p w14:paraId="5241E136" w14:textId="4D1A1D75" w:rsidR="006A6A7E" w:rsidRDefault="00750482" w:rsidP="00F10D27">
            <w:pPr>
              <w:spacing w:after="240" w:line="240" w:lineRule="auto"/>
            </w:pPr>
            <w:r>
              <w:t>The Hard to Count index is a scale of 1 (easiest to count) to 5 (hardest to count) which was created to indicate how difficult it may be to enumerate a particular geographical area based on certain demographic features.</w:t>
            </w:r>
          </w:p>
        </w:tc>
      </w:tr>
      <w:tr w:rsidR="003A78C9" w:rsidRPr="00D31F64" w14:paraId="2420D928" w14:textId="77777777" w:rsidTr="00F10D27">
        <w:trPr>
          <w:trHeight w:val="708"/>
        </w:trPr>
        <w:tc>
          <w:tcPr>
            <w:tcW w:w="1838" w:type="dxa"/>
            <w:vAlign w:val="center"/>
          </w:tcPr>
          <w:p w14:paraId="64F98FCC" w14:textId="77777777" w:rsidR="003A78C9" w:rsidRPr="00D31F64" w:rsidRDefault="003A78C9" w:rsidP="00F10D27">
            <w:pPr>
              <w:spacing w:after="240" w:line="240" w:lineRule="auto"/>
            </w:pPr>
            <w:r>
              <w:t>Local Authority (LA)</w:t>
            </w:r>
          </w:p>
        </w:tc>
        <w:tc>
          <w:tcPr>
            <w:tcW w:w="7178" w:type="dxa"/>
            <w:vAlign w:val="center"/>
          </w:tcPr>
          <w:p w14:paraId="550E640B" w14:textId="77777777" w:rsidR="003A78C9" w:rsidRPr="00D31F64" w:rsidRDefault="003A78C9" w:rsidP="00F10D27">
            <w:pPr>
              <w:spacing w:after="240" w:line="240" w:lineRule="auto"/>
              <w:jc w:val="left"/>
            </w:pPr>
            <w:r>
              <w:t>Local Authorities are the 32 council areas in Scotland.</w:t>
            </w:r>
          </w:p>
        </w:tc>
      </w:tr>
      <w:tr w:rsidR="003A78C9" w:rsidRPr="00D31F64" w14:paraId="3BDCCD2D" w14:textId="77777777" w:rsidTr="00F10D27">
        <w:trPr>
          <w:trHeight w:val="708"/>
        </w:trPr>
        <w:tc>
          <w:tcPr>
            <w:tcW w:w="1838" w:type="dxa"/>
            <w:vAlign w:val="center"/>
          </w:tcPr>
          <w:p w14:paraId="1B37A13C" w14:textId="77777777" w:rsidR="003A78C9" w:rsidRDefault="003A78C9" w:rsidP="00F10D27">
            <w:pPr>
              <w:spacing w:after="240"/>
            </w:pPr>
            <w:proofErr w:type="spellStart"/>
            <w:r>
              <w:t>Overcoverage</w:t>
            </w:r>
            <w:proofErr w:type="spellEnd"/>
            <w:r>
              <w:t>/ Overcount</w:t>
            </w:r>
          </w:p>
        </w:tc>
        <w:tc>
          <w:tcPr>
            <w:tcW w:w="7178" w:type="dxa"/>
            <w:vAlign w:val="center"/>
          </w:tcPr>
          <w:p w14:paraId="40313C22" w14:textId="77777777" w:rsidR="003A78C9" w:rsidRPr="001A1E91" w:rsidRDefault="003A78C9" w:rsidP="00F10D27">
            <w:pPr>
              <w:spacing w:after="240"/>
            </w:pPr>
            <w:r>
              <w:t>Where individuals are represented within a dataset more than once.</w:t>
            </w:r>
          </w:p>
        </w:tc>
      </w:tr>
      <w:tr w:rsidR="003A78C9" w:rsidRPr="00D31F64" w14:paraId="1814E31D" w14:textId="77777777" w:rsidTr="00F10D27">
        <w:trPr>
          <w:trHeight w:val="708"/>
        </w:trPr>
        <w:tc>
          <w:tcPr>
            <w:tcW w:w="1838" w:type="dxa"/>
            <w:vAlign w:val="center"/>
          </w:tcPr>
          <w:p w14:paraId="20B8159C" w14:textId="77777777" w:rsidR="003A78C9" w:rsidRDefault="003A78C9" w:rsidP="00F10D27">
            <w:pPr>
              <w:spacing w:after="240"/>
            </w:pPr>
            <w:r>
              <w:t>Quality Assurance (QA)</w:t>
            </w:r>
          </w:p>
        </w:tc>
        <w:tc>
          <w:tcPr>
            <w:tcW w:w="7178" w:type="dxa"/>
            <w:vAlign w:val="center"/>
          </w:tcPr>
          <w:p w14:paraId="5121C87A" w14:textId="77777777" w:rsidR="003A78C9" w:rsidRDefault="003A78C9" w:rsidP="00F10D27">
            <w:pPr>
              <w:spacing w:after="240" w:line="240" w:lineRule="auto"/>
              <w:jc w:val="left"/>
            </w:pPr>
            <w:r w:rsidRPr="001A1E91">
              <w:t>Agreed systems that check and validate the work that we do so that our end product is robust and received well by the end users.</w:t>
            </w:r>
          </w:p>
        </w:tc>
      </w:tr>
      <w:tr w:rsidR="003A78C9" w:rsidRPr="00D31F64" w14:paraId="62948A12" w14:textId="77777777" w:rsidTr="00F10D27">
        <w:trPr>
          <w:trHeight w:val="708"/>
        </w:trPr>
        <w:tc>
          <w:tcPr>
            <w:tcW w:w="1838" w:type="dxa"/>
            <w:vAlign w:val="center"/>
          </w:tcPr>
          <w:p w14:paraId="74598D7F" w14:textId="77777777" w:rsidR="003A78C9" w:rsidRDefault="003A78C9" w:rsidP="00F10D27">
            <w:pPr>
              <w:spacing w:after="240"/>
            </w:pPr>
            <w:r>
              <w:t>Ratio Estimator</w:t>
            </w:r>
          </w:p>
        </w:tc>
        <w:tc>
          <w:tcPr>
            <w:tcW w:w="7178" w:type="dxa"/>
            <w:vAlign w:val="center"/>
          </w:tcPr>
          <w:p w14:paraId="2A9649A8" w14:textId="77777777" w:rsidR="003A78C9" w:rsidRPr="001A1E91" w:rsidRDefault="003A78C9" w:rsidP="00F10D27">
            <w:pPr>
              <w:spacing w:after="240"/>
              <w:jc w:val="left"/>
            </w:pPr>
            <w:r>
              <w:t>Part of the Estimation process, which calculates the ratio between the estimates and census counts within CCS sample areas, and applies that ratio to the non-sample census counts to get estimates for the overall population.</w:t>
            </w:r>
          </w:p>
        </w:tc>
      </w:tr>
      <w:tr w:rsidR="003A78C9" w:rsidRPr="00D31F64" w14:paraId="3DFFAA2A" w14:textId="77777777" w:rsidTr="00F10D27">
        <w:trPr>
          <w:trHeight w:val="708"/>
        </w:trPr>
        <w:tc>
          <w:tcPr>
            <w:tcW w:w="1838" w:type="dxa"/>
            <w:vAlign w:val="center"/>
          </w:tcPr>
          <w:p w14:paraId="7781BEC9" w14:textId="77777777" w:rsidR="003A78C9" w:rsidRDefault="003A78C9" w:rsidP="00F10D27">
            <w:pPr>
              <w:spacing w:after="240"/>
            </w:pPr>
            <w:proofErr w:type="spellStart"/>
            <w:r>
              <w:t>Undercoverage</w:t>
            </w:r>
            <w:proofErr w:type="spellEnd"/>
          </w:p>
        </w:tc>
        <w:tc>
          <w:tcPr>
            <w:tcW w:w="7178" w:type="dxa"/>
            <w:vAlign w:val="center"/>
          </w:tcPr>
          <w:p w14:paraId="47811496" w14:textId="77777777" w:rsidR="003A78C9" w:rsidRDefault="003A78C9" w:rsidP="00F10D27">
            <w:pPr>
              <w:spacing w:after="240"/>
            </w:pPr>
            <w:r>
              <w:t>Where individuals are not included in the data, and the coverage is less than 100%.</w:t>
            </w:r>
          </w:p>
        </w:tc>
      </w:tr>
    </w:tbl>
    <w:p w14:paraId="142FE7C6" w14:textId="77777777" w:rsidR="003A78C9" w:rsidRPr="009B7615" w:rsidRDefault="003A78C9" w:rsidP="003A78C9">
      <w:r>
        <w:rPr>
          <w:b/>
          <w:lang w:eastAsia="en-GB"/>
        </w:rPr>
        <w:fldChar w:fldCharType="begin"/>
      </w:r>
      <w:r>
        <w:rPr>
          <w:b/>
          <w:lang w:eastAsia="en-GB"/>
        </w:rPr>
        <w:instrText xml:space="preserve">  </w:instrText>
      </w:r>
      <w:r>
        <w:rPr>
          <w:b/>
          <w:lang w:eastAsia="en-GB"/>
        </w:rPr>
        <w:fldChar w:fldCharType="end"/>
      </w:r>
    </w:p>
    <w:p w14:paraId="7206D475" w14:textId="77777777" w:rsidR="003A78C9" w:rsidRPr="00A32B9A" w:rsidRDefault="003A78C9" w:rsidP="00A32B9A"/>
    <w:p w14:paraId="7C324EDA" w14:textId="2639E35F" w:rsidR="007F19FC" w:rsidRDefault="007F19FC" w:rsidP="00C25D39"/>
    <w:p w14:paraId="15D46E1C" w14:textId="05179B51" w:rsidR="007F19FC" w:rsidRPr="00C25D39" w:rsidRDefault="007F19FC" w:rsidP="00C25D39"/>
    <w:p w14:paraId="72DCC6F0" w14:textId="5529581A" w:rsidR="00C25D39" w:rsidRDefault="00C25D39" w:rsidP="00C25D39"/>
    <w:p w14:paraId="74EE62F8" w14:textId="13719770" w:rsidR="00C25D39" w:rsidRPr="008C778E" w:rsidRDefault="00C25D39" w:rsidP="007302AB">
      <w:pPr>
        <w:tabs>
          <w:tab w:val="clear" w:pos="720"/>
          <w:tab w:val="clear" w:pos="1440"/>
          <w:tab w:val="clear" w:pos="2160"/>
          <w:tab w:val="clear" w:pos="2880"/>
          <w:tab w:val="clear" w:pos="4680"/>
          <w:tab w:val="clear" w:pos="5400"/>
          <w:tab w:val="clear" w:pos="9000"/>
        </w:tabs>
        <w:spacing w:line="240" w:lineRule="auto"/>
      </w:pPr>
    </w:p>
    <w:sectPr w:rsidR="00C25D39" w:rsidRPr="008C778E" w:rsidSect="003B4200">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9D47C" w14:textId="77777777" w:rsidR="00417040" w:rsidRDefault="00417040">
      <w:r>
        <w:separator/>
      </w:r>
    </w:p>
  </w:endnote>
  <w:endnote w:type="continuationSeparator" w:id="0">
    <w:p w14:paraId="559D2F78" w14:textId="77777777" w:rsidR="00417040" w:rsidRDefault="00417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D2E5C" w14:textId="4D4B3D96" w:rsidR="00010458" w:rsidRDefault="00010458">
    <w:r>
      <w:rPr>
        <w:noProof/>
        <w:lang w:eastAsia="en-GB"/>
      </w:rPr>
      <w:drawing>
        <wp:anchor distT="0" distB="0" distL="114300" distR="114300" simplePos="0" relativeHeight="251665408" behindDoc="0" locked="0" layoutInCell="1" allowOverlap="1" wp14:anchorId="1423E971" wp14:editId="3C2F5015">
          <wp:simplePos x="0" y="0"/>
          <wp:positionH relativeFrom="margin">
            <wp:align>left</wp:align>
          </wp:positionH>
          <wp:positionV relativeFrom="paragraph">
            <wp:posOffset>504825</wp:posOffset>
          </wp:positionV>
          <wp:extent cx="1677035" cy="474980"/>
          <wp:effectExtent l="0" t="0" r="0" b="1270"/>
          <wp:wrapNone/>
          <wp:docPr id="4" name="Picture 4" descr="NRS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RS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7035" cy="4749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75C698EA" wp14:editId="5EE551D3">
          <wp:simplePos x="0" y="0"/>
          <wp:positionH relativeFrom="column">
            <wp:align>center</wp:align>
          </wp:positionH>
          <wp:positionV relativeFrom="paragraph">
            <wp:posOffset>82550</wp:posOffset>
          </wp:positionV>
          <wp:extent cx="6553200" cy="57150"/>
          <wp:effectExtent l="0" t="0" r="0" b="0"/>
          <wp:wrapTight wrapText="bothSides">
            <wp:wrapPolygon edited="0">
              <wp:start x="0" y="0"/>
              <wp:lineTo x="0" y="14400"/>
              <wp:lineTo x="21537" y="14400"/>
              <wp:lineTo x="21537" y="0"/>
              <wp:lineTo x="0" y="0"/>
            </wp:wrapPolygon>
          </wp:wrapTight>
          <wp:docPr id="7" name="Picture 7"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53200" cy="571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center"/>
      <w:tblLook w:val="01E0" w:firstRow="1" w:lastRow="1" w:firstColumn="1" w:lastColumn="1" w:noHBand="0" w:noVBand="0"/>
    </w:tblPr>
    <w:tblGrid>
      <w:gridCol w:w="9026"/>
    </w:tblGrid>
    <w:tr w:rsidR="00010458" w:rsidRPr="00B419B6" w14:paraId="469D543F" w14:textId="77777777" w:rsidTr="003F261A">
      <w:trPr>
        <w:jc w:val="center"/>
      </w:trPr>
      <w:tc>
        <w:tcPr>
          <w:tcW w:w="9229" w:type="dxa"/>
          <w:shd w:val="clear" w:color="auto" w:fill="auto"/>
          <w:vAlign w:val="center"/>
        </w:tcPr>
        <w:p w14:paraId="40D85763" w14:textId="1A1C57FD" w:rsidR="00010458" w:rsidRPr="003F261A" w:rsidRDefault="00010458" w:rsidP="00996229">
          <w:pPr>
            <w:pStyle w:val="Footer"/>
            <w:tabs>
              <w:tab w:val="clear" w:pos="4153"/>
              <w:tab w:val="clear" w:pos="8306"/>
              <w:tab w:val="center" w:pos="4500"/>
              <w:tab w:val="right" w:pos="9000"/>
            </w:tabs>
            <w:jc w:val="center"/>
            <w:rPr>
              <w:sz w:val="20"/>
            </w:rPr>
          </w:pPr>
          <w:r w:rsidRPr="003F261A">
            <w:rPr>
              <w:sz w:val="20"/>
            </w:rPr>
            <w:t xml:space="preserve">Page </w:t>
          </w:r>
          <w:r w:rsidRPr="003F261A">
            <w:rPr>
              <w:rStyle w:val="PageNumber"/>
              <w:sz w:val="20"/>
            </w:rPr>
            <w:fldChar w:fldCharType="begin"/>
          </w:r>
          <w:r w:rsidRPr="003F261A">
            <w:rPr>
              <w:rStyle w:val="PageNumber"/>
              <w:sz w:val="20"/>
            </w:rPr>
            <w:instrText xml:space="preserve"> PAGE </w:instrText>
          </w:r>
          <w:r w:rsidRPr="003F261A">
            <w:rPr>
              <w:rStyle w:val="PageNumber"/>
              <w:sz w:val="20"/>
            </w:rPr>
            <w:fldChar w:fldCharType="separate"/>
          </w:r>
          <w:r w:rsidR="00004A8A">
            <w:rPr>
              <w:rStyle w:val="PageNumber"/>
              <w:noProof/>
              <w:sz w:val="20"/>
            </w:rPr>
            <w:t>15</w:t>
          </w:r>
          <w:r w:rsidRPr="003F261A">
            <w:rPr>
              <w:rStyle w:val="PageNumber"/>
              <w:sz w:val="20"/>
            </w:rPr>
            <w:fldChar w:fldCharType="end"/>
          </w:r>
          <w:r w:rsidRPr="003F261A">
            <w:rPr>
              <w:rStyle w:val="PageNumber"/>
              <w:sz w:val="20"/>
            </w:rPr>
            <w:t xml:space="preserve"> of </w:t>
          </w:r>
          <w:r w:rsidRPr="003F261A">
            <w:rPr>
              <w:rStyle w:val="PageNumber"/>
              <w:sz w:val="20"/>
            </w:rPr>
            <w:fldChar w:fldCharType="begin"/>
          </w:r>
          <w:r w:rsidRPr="003F261A">
            <w:rPr>
              <w:rStyle w:val="PageNumber"/>
              <w:sz w:val="20"/>
            </w:rPr>
            <w:instrText xml:space="preserve"> NUMPAGES </w:instrText>
          </w:r>
          <w:r w:rsidRPr="003F261A">
            <w:rPr>
              <w:rStyle w:val="PageNumber"/>
              <w:sz w:val="20"/>
            </w:rPr>
            <w:fldChar w:fldCharType="separate"/>
          </w:r>
          <w:r w:rsidR="00004A8A">
            <w:rPr>
              <w:rStyle w:val="PageNumber"/>
              <w:noProof/>
              <w:sz w:val="20"/>
            </w:rPr>
            <w:t>15</w:t>
          </w:r>
          <w:r w:rsidRPr="003F261A">
            <w:rPr>
              <w:rStyle w:val="PageNumber"/>
              <w:sz w:val="20"/>
            </w:rPr>
            <w:fldChar w:fldCharType="end"/>
          </w:r>
        </w:p>
      </w:tc>
    </w:tr>
    <w:tr w:rsidR="00010458" w:rsidRPr="00B419B6" w14:paraId="03E87CD8" w14:textId="77777777" w:rsidTr="003F261A">
      <w:trPr>
        <w:jc w:val="center"/>
      </w:trPr>
      <w:tc>
        <w:tcPr>
          <w:tcW w:w="9229" w:type="dxa"/>
          <w:shd w:val="clear" w:color="auto" w:fill="auto"/>
          <w:vAlign w:val="center"/>
        </w:tcPr>
        <w:p w14:paraId="1CB5C237" w14:textId="3C66C2C8" w:rsidR="00010458" w:rsidRPr="003F261A" w:rsidRDefault="00010458" w:rsidP="008940E4">
          <w:pPr>
            <w:pStyle w:val="Footer"/>
            <w:tabs>
              <w:tab w:val="clear" w:pos="4153"/>
              <w:tab w:val="clear" w:pos="8306"/>
              <w:tab w:val="center" w:pos="4500"/>
              <w:tab w:val="right" w:pos="9000"/>
            </w:tabs>
            <w:rPr>
              <w:sz w:val="20"/>
              <w:lang w:val="fr-FR"/>
            </w:rPr>
          </w:pPr>
        </w:p>
      </w:tc>
    </w:tr>
  </w:tbl>
  <w:p w14:paraId="090A1B2D" w14:textId="77777777" w:rsidR="00010458" w:rsidRPr="00B419B6" w:rsidRDefault="00010458" w:rsidP="0067486A">
    <w:pPr>
      <w:pStyle w:val="Footer"/>
      <w:tabs>
        <w:tab w:val="clear" w:pos="4153"/>
        <w:tab w:val="clear" w:pos="8306"/>
        <w:tab w:val="center" w:pos="4500"/>
        <w:tab w:val="right" w:pos="9000"/>
      </w:tabs>
      <w:rPr>
        <w:color w:val="244061"/>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28846" w14:textId="77777777" w:rsidR="00417040" w:rsidRDefault="00417040">
      <w:r>
        <w:separator/>
      </w:r>
    </w:p>
  </w:footnote>
  <w:footnote w:type="continuationSeparator" w:id="0">
    <w:p w14:paraId="308D1048" w14:textId="77777777" w:rsidR="00417040" w:rsidRDefault="00417040">
      <w:r>
        <w:continuationSeparator/>
      </w:r>
    </w:p>
  </w:footnote>
  <w:footnote w:id="1">
    <w:p w14:paraId="742E354D" w14:textId="15FF5B26" w:rsidR="00750482" w:rsidRDefault="00750482">
      <w:pPr>
        <w:pStyle w:val="FootnoteText"/>
      </w:pPr>
      <w:r>
        <w:rPr>
          <w:rStyle w:val="FootnoteReference"/>
        </w:rPr>
        <w:footnoteRef/>
      </w:r>
      <w:r>
        <w:t xml:space="preserve"> </w:t>
      </w:r>
      <w:r w:rsidR="00644E35">
        <w:t xml:space="preserve">National Records of Scotland. (2023). </w:t>
      </w:r>
      <w:r w:rsidR="00644E35" w:rsidRPr="00644E35">
        <w:t>Statistical Quality Assurance Report</w:t>
      </w:r>
      <w:r w:rsidR="00644E35">
        <w:t xml:space="preserve">, available from  </w:t>
      </w:r>
      <w:hyperlink r:id="rId1" w:history="1">
        <w:r w:rsidR="00644E35" w:rsidRPr="00644E35">
          <w:rPr>
            <w:rStyle w:val="Hyperlink"/>
          </w:rPr>
          <w:t>https://www.scotlandscensus.gov.uk/media/awpj2jsa/scotlands-census-2022-quality-assurance-report-for-first-outputs.pdf</w:t>
        </w:r>
      </w:hyperlink>
    </w:p>
  </w:footnote>
  <w:footnote w:id="2">
    <w:p w14:paraId="71485C1C" w14:textId="6B49AACB" w:rsidR="001753E1" w:rsidRDefault="001753E1">
      <w:pPr>
        <w:pStyle w:val="FootnoteText"/>
      </w:pPr>
      <w:r>
        <w:rPr>
          <w:rStyle w:val="FootnoteReference"/>
        </w:rPr>
        <w:footnoteRef/>
      </w:r>
      <w:r>
        <w:t xml:space="preserve"> National Records of Scotland. (2023). </w:t>
      </w:r>
      <w:r w:rsidRPr="001753E1">
        <w:t>Methodology Enhancements to Secure High Quality Census Outputs and Population Estimates</w:t>
      </w:r>
      <w:r>
        <w:t xml:space="preserve">. Available from: </w:t>
      </w:r>
      <w:hyperlink r:id="rId2" w:history="1">
        <w:r>
          <w:rPr>
            <w:rStyle w:val="Hyperlink"/>
          </w:rPr>
          <w:t>https://www.scotlandscensus.gov.uk/documents/methodology-enhancements-to-secure-high-quality-census-outputs-and-population-estimates/</w:t>
        </w:r>
      </w:hyperlink>
    </w:p>
  </w:footnote>
  <w:footnote w:id="3">
    <w:p w14:paraId="151A32F5" w14:textId="77777777" w:rsidR="003A4968" w:rsidRDefault="003A4968" w:rsidP="003A4968">
      <w:pPr>
        <w:pStyle w:val="FootnoteText"/>
      </w:pPr>
      <w:r>
        <w:rPr>
          <w:rStyle w:val="FootnoteReference"/>
        </w:rPr>
        <w:footnoteRef/>
      </w:r>
      <w:r>
        <w:t xml:space="preserve"> For more information see glossary in section 12</w:t>
      </w:r>
    </w:p>
  </w:footnote>
  <w:footnote w:id="4">
    <w:p w14:paraId="2309751E" w14:textId="77777777" w:rsidR="004244EF" w:rsidRDefault="004244EF" w:rsidP="004244EF">
      <w:pPr>
        <w:pStyle w:val="FootnoteText"/>
      </w:pPr>
      <w:r>
        <w:rPr>
          <w:rStyle w:val="FootnoteReference"/>
        </w:rPr>
        <w:footnoteRef/>
      </w:r>
      <w:r>
        <w:t xml:space="preserve"> </w:t>
      </w:r>
      <w:r w:rsidRPr="00AC4AA6">
        <w:t>Račinskij</w:t>
      </w:r>
      <w:r>
        <w:t xml:space="preserve">, V. (2018). </w:t>
      </w:r>
      <w:r w:rsidRPr="00AC4AA6">
        <w:t>Coverage Estimation Strategy for the 2021 Census of England &amp; Wales</w:t>
      </w:r>
      <w:r>
        <w:t xml:space="preserve">. Available from </w:t>
      </w:r>
      <w:hyperlink r:id="rId3" w:history="1">
        <w:r w:rsidRPr="00C7184C">
          <w:rPr>
            <w:rStyle w:val="Hyperlink"/>
          </w:rPr>
          <w:t>https://uksa.statisticsauthority.gov.uk/wp-content/uploads/2020/07/EAP105-Coverage-Estimation-Strategy-for-the-2021-Census-of-England-and-Wales.docx</w:t>
        </w:r>
      </w:hyperlink>
      <w:r>
        <w:t xml:space="preserve"> [Accessed 23 May, 2022]</w:t>
      </w:r>
    </w:p>
  </w:footnote>
  <w:footnote w:id="5">
    <w:p w14:paraId="3CDED5D7" w14:textId="77777777" w:rsidR="004244EF" w:rsidRDefault="004244EF" w:rsidP="004244EF">
      <w:pPr>
        <w:pStyle w:val="FootnoteText"/>
      </w:pPr>
      <w:r>
        <w:rPr>
          <w:rStyle w:val="FootnoteReference"/>
        </w:rPr>
        <w:footnoteRef/>
      </w:r>
      <w:r>
        <w:t xml:space="preserve"> Our actual error is likely to be higher than this as this assumes a CCS response rate of 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ook w:val="01E0" w:firstRow="1" w:lastRow="1" w:firstColumn="1" w:lastColumn="1" w:noHBand="0" w:noVBand="0"/>
    </w:tblPr>
    <w:tblGrid>
      <w:gridCol w:w="1079"/>
      <w:gridCol w:w="5947"/>
      <w:gridCol w:w="2000"/>
    </w:tblGrid>
    <w:tr w:rsidR="00010458" w:rsidRPr="00996229" w14:paraId="1A32DD82" w14:textId="77777777" w:rsidTr="008E11F4">
      <w:trPr>
        <w:jc w:val="center"/>
      </w:trPr>
      <w:tc>
        <w:tcPr>
          <w:tcW w:w="1101" w:type="dxa"/>
          <w:shd w:val="clear" w:color="auto" w:fill="auto"/>
          <w:vAlign w:val="bottom"/>
        </w:tcPr>
        <w:p w14:paraId="2D2DFF3D" w14:textId="4DDA65BA" w:rsidR="00010458" w:rsidRPr="00B419B6" w:rsidRDefault="00010458" w:rsidP="008E11F4">
          <w:pPr>
            <w:pStyle w:val="Header"/>
            <w:tabs>
              <w:tab w:val="clear" w:pos="4153"/>
              <w:tab w:val="clear" w:pos="8306"/>
              <w:tab w:val="center" w:pos="4500"/>
              <w:tab w:val="right" w:pos="9000"/>
            </w:tabs>
            <w:jc w:val="center"/>
            <w:rPr>
              <w:color w:val="244061"/>
              <w:sz w:val="20"/>
            </w:rPr>
          </w:pPr>
        </w:p>
      </w:tc>
      <w:tc>
        <w:tcPr>
          <w:tcW w:w="6095" w:type="dxa"/>
          <w:shd w:val="clear" w:color="auto" w:fill="auto"/>
          <w:vAlign w:val="bottom"/>
        </w:tcPr>
        <w:p w14:paraId="58A58CB1" w14:textId="627FBDFD" w:rsidR="00010458" w:rsidRPr="00B419B6" w:rsidRDefault="00010458" w:rsidP="008E11F4">
          <w:pPr>
            <w:jc w:val="center"/>
            <w:rPr>
              <w:color w:val="244061"/>
              <w:sz w:val="20"/>
            </w:rPr>
          </w:pPr>
        </w:p>
      </w:tc>
      <w:tc>
        <w:tcPr>
          <w:tcW w:w="2046" w:type="dxa"/>
          <w:shd w:val="clear" w:color="auto" w:fill="auto"/>
          <w:vAlign w:val="bottom"/>
        </w:tcPr>
        <w:p w14:paraId="621351B8" w14:textId="0B53FD3F" w:rsidR="00010458" w:rsidRPr="00B419B6" w:rsidRDefault="00010458" w:rsidP="008E11F4">
          <w:pPr>
            <w:pStyle w:val="Header"/>
            <w:tabs>
              <w:tab w:val="clear" w:pos="4153"/>
              <w:tab w:val="clear" w:pos="8306"/>
              <w:tab w:val="center" w:pos="4500"/>
              <w:tab w:val="right" w:pos="9000"/>
            </w:tabs>
            <w:jc w:val="center"/>
            <w:rPr>
              <w:color w:val="244061"/>
              <w:sz w:val="20"/>
            </w:rPr>
          </w:pPr>
        </w:p>
      </w:tc>
    </w:tr>
  </w:tbl>
  <w:p w14:paraId="2C6879A7" w14:textId="4E7D6012" w:rsidR="00010458" w:rsidRPr="0067486A" w:rsidRDefault="00010458" w:rsidP="0067486A">
    <w:pPr>
      <w:pStyle w:val="Header"/>
      <w:tabs>
        <w:tab w:val="clear" w:pos="4153"/>
        <w:tab w:val="clear" w:pos="8306"/>
        <w:tab w:val="center" w:pos="4500"/>
        <w:tab w:val="right" w:pos="9000"/>
      </w:tabs>
      <w:rPr>
        <w:sz w:val="20"/>
      </w:rPr>
    </w:pPr>
    <w:r w:rsidRPr="00B42E7A">
      <w:rPr>
        <w:rFonts w:cs="Arial"/>
        <w:b/>
        <w:noProof/>
        <w:color w:val="333333"/>
        <w:sz w:val="36"/>
        <w:szCs w:val="36"/>
        <w:lang w:eastAsia="en-GB"/>
      </w:rPr>
      <w:drawing>
        <wp:anchor distT="0" distB="0" distL="114300" distR="114300" simplePos="0" relativeHeight="251663360" behindDoc="1" locked="0" layoutInCell="1" allowOverlap="1" wp14:anchorId="4D71154B" wp14:editId="28CF2593">
          <wp:simplePos x="0" y="0"/>
          <wp:positionH relativeFrom="page">
            <wp:posOffset>4034938</wp:posOffset>
          </wp:positionH>
          <wp:positionV relativeFrom="paragraph">
            <wp:posOffset>-401856</wp:posOffset>
          </wp:positionV>
          <wp:extent cx="3158490" cy="708660"/>
          <wp:effectExtent l="0" t="0" r="3810" b="0"/>
          <wp:wrapTight wrapText="bothSides">
            <wp:wrapPolygon edited="0">
              <wp:start x="0" y="0"/>
              <wp:lineTo x="0" y="20903"/>
              <wp:lineTo x="21496" y="20903"/>
              <wp:lineTo x="21496" y="0"/>
              <wp:lineTo x="0" y="0"/>
            </wp:wrapPolygon>
          </wp:wrapTight>
          <wp:docPr id="1" name="Picture 1" descr="H:\Censu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ensu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849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1" locked="0" layoutInCell="1" allowOverlap="1" wp14:anchorId="754B2608" wp14:editId="5EFEF33F">
          <wp:simplePos x="0" y="0"/>
          <wp:positionH relativeFrom="margin">
            <wp:posOffset>-218440</wp:posOffset>
          </wp:positionH>
          <wp:positionV relativeFrom="margin">
            <wp:posOffset>-227965</wp:posOffset>
          </wp:positionV>
          <wp:extent cx="6553200" cy="57150"/>
          <wp:effectExtent l="0" t="0" r="0" b="0"/>
          <wp:wrapSquare wrapText="bothSides"/>
          <wp:docPr id="2" name="Picture 2"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53200" cy="57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74A8DECA"/>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rPr>
        <w:b w:val="0"/>
      </w:rPr>
    </w:lvl>
    <w:lvl w:ilvl="2">
      <w:start w:val="1"/>
      <w:numFmt w:val="decimal"/>
      <w:pStyle w:val="Heading3"/>
      <w:lvlText w:val="%1.%2.%3"/>
      <w:legacy w:legacy="1" w:legacySpace="284" w:legacyIndent="720"/>
      <w:lvlJc w:val="left"/>
      <w:rPr>
        <w:b w:val="0"/>
        <w:bCs/>
      </w:rPr>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55549E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6F7315"/>
    <w:multiLevelType w:val="hybridMultilevel"/>
    <w:tmpl w:val="744647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E240F6"/>
    <w:multiLevelType w:val="hybridMultilevel"/>
    <w:tmpl w:val="BBBA4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90F41"/>
    <w:multiLevelType w:val="hybridMultilevel"/>
    <w:tmpl w:val="ECE00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F0352"/>
    <w:multiLevelType w:val="hybridMultilevel"/>
    <w:tmpl w:val="0AFA8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A049EC"/>
    <w:multiLevelType w:val="hybridMultilevel"/>
    <w:tmpl w:val="2BE67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CE4B04"/>
    <w:multiLevelType w:val="hybridMultilevel"/>
    <w:tmpl w:val="5EAC63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CE123B7"/>
    <w:multiLevelType w:val="hybridMultilevel"/>
    <w:tmpl w:val="AFB4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8C45BF"/>
    <w:multiLevelType w:val="hybridMultilevel"/>
    <w:tmpl w:val="F524F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861E65"/>
    <w:multiLevelType w:val="hybridMultilevel"/>
    <w:tmpl w:val="898A0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2F343F"/>
    <w:multiLevelType w:val="hybridMultilevel"/>
    <w:tmpl w:val="126AE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FB07B1"/>
    <w:multiLevelType w:val="hybridMultilevel"/>
    <w:tmpl w:val="62061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EA0959"/>
    <w:multiLevelType w:val="hybridMultilevel"/>
    <w:tmpl w:val="BACC9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4F1E6E"/>
    <w:multiLevelType w:val="hybridMultilevel"/>
    <w:tmpl w:val="EDA0C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791788"/>
    <w:multiLevelType w:val="hybridMultilevel"/>
    <w:tmpl w:val="CEA87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FE6A8C"/>
    <w:multiLevelType w:val="hybridMultilevel"/>
    <w:tmpl w:val="922AE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0A3DFF"/>
    <w:multiLevelType w:val="hybridMultilevel"/>
    <w:tmpl w:val="2ADCB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5903D7"/>
    <w:multiLevelType w:val="hybridMultilevel"/>
    <w:tmpl w:val="05FE3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067145"/>
    <w:multiLevelType w:val="hybridMultilevel"/>
    <w:tmpl w:val="4398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AB05A4"/>
    <w:multiLevelType w:val="hybridMultilevel"/>
    <w:tmpl w:val="46160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7321FD"/>
    <w:multiLevelType w:val="hybridMultilevel"/>
    <w:tmpl w:val="304C3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977351"/>
    <w:multiLevelType w:val="hybridMultilevel"/>
    <w:tmpl w:val="8D34A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9F3E13"/>
    <w:multiLevelType w:val="hybridMultilevel"/>
    <w:tmpl w:val="3E44270C"/>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4" w15:restartNumberingAfterBreak="0">
    <w:nsid w:val="61E56A12"/>
    <w:multiLevelType w:val="hybridMultilevel"/>
    <w:tmpl w:val="08D2B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26" w15:restartNumberingAfterBreak="0">
    <w:nsid w:val="65BF16E7"/>
    <w:multiLevelType w:val="hybridMultilevel"/>
    <w:tmpl w:val="B13A6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322507"/>
    <w:multiLevelType w:val="hybridMultilevel"/>
    <w:tmpl w:val="779E5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FA2542"/>
    <w:multiLevelType w:val="hybridMultilevel"/>
    <w:tmpl w:val="F7DEB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1D21C2"/>
    <w:multiLevelType w:val="hybridMultilevel"/>
    <w:tmpl w:val="9266D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660072"/>
    <w:multiLevelType w:val="hybridMultilevel"/>
    <w:tmpl w:val="6710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6752278">
    <w:abstractNumId w:val="25"/>
  </w:num>
  <w:num w:numId="2" w16cid:durableId="435255777">
    <w:abstractNumId w:val="0"/>
  </w:num>
  <w:num w:numId="3" w16cid:durableId="2010789799">
    <w:abstractNumId w:val="1"/>
  </w:num>
  <w:num w:numId="4" w16cid:durableId="217671761">
    <w:abstractNumId w:val="23"/>
  </w:num>
  <w:num w:numId="5" w16cid:durableId="4647337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610648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17868781">
    <w:abstractNumId w:val="17"/>
  </w:num>
  <w:num w:numId="8" w16cid:durableId="1506019359">
    <w:abstractNumId w:val="2"/>
  </w:num>
  <w:num w:numId="9" w16cid:durableId="753740936">
    <w:abstractNumId w:val="19"/>
  </w:num>
  <w:num w:numId="10" w16cid:durableId="377360035">
    <w:abstractNumId w:val="27"/>
  </w:num>
  <w:num w:numId="11" w16cid:durableId="1764109932">
    <w:abstractNumId w:val="11"/>
  </w:num>
  <w:num w:numId="12" w16cid:durableId="1079138426">
    <w:abstractNumId w:val="14"/>
  </w:num>
  <w:num w:numId="13" w16cid:durableId="202526277">
    <w:abstractNumId w:val="20"/>
  </w:num>
  <w:num w:numId="14" w16cid:durableId="1926838618">
    <w:abstractNumId w:val="21"/>
  </w:num>
  <w:num w:numId="15" w16cid:durableId="317920608">
    <w:abstractNumId w:val="29"/>
  </w:num>
  <w:num w:numId="16" w16cid:durableId="1225945593">
    <w:abstractNumId w:val="22"/>
  </w:num>
  <w:num w:numId="17" w16cid:durableId="936794378">
    <w:abstractNumId w:val="26"/>
  </w:num>
  <w:num w:numId="18" w16cid:durableId="301811407">
    <w:abstractNumId w:val="5"/>
  </w:num>
  <w:num w:numId="19" w16cid:durableId="2038121323">
    <w:abstractNumId w:val="8"/>
  </w:num>
  <w:num w:numId="20" w16cid:durableId="1012563131">
    <w:abstractNumId w:val="6"/>
  </w:num>
  <w:num w:numId="21" w16cid:durableId="1881824136">
    <w:abstractNumId w:val="10"/>
  </w:num>
  <w:num w:numId="22" w16cid:durableId="1968272679">
    <w:abstractNumId w:val="16"/>
  </w:num>
  <w:num w:numId="23" w16cid:durableId="1524828708">
    <w:abstractNumId w:val="13"/>
  </w:num>
  <w:num w:numId="24" w16cid:durableId="1218010378">
    <w:abstractNumId w:val="30"/>
  </w:num>
  <w:num w:numId="25" w16cid:durableId="1862891280">
    <w:abstractNumId w:val="18"/>
  </w:num>
  <w:num w:numId="26" w16cid:durableId="1509444476">
    <w:abstractNumId w:val="15"/>
  </w:num>
  <w:num w:numId="27" w16cid:durableId="323898247">
    <w:abstractNumId w:val="12"/>
  </w:num>
  <w:num w:numId="28" w16cid:durableId="1084960687">
    <w:abstractNumId w:val="3"/>
  </w:num>
  <w:num w:numId="29" w16cid:durableId="2133088342">
    <w:abstractNumId w:val="9"/>
  </w:num>
  <w:num w:numId="30" w16cid:durableId="1147015363">
    <w:abstractNumId w:val="7"/>
  </w:num>
  <w:num w:numId="31" w16cid:durableId="986468782">
    <w:abstractNumId w:val="4"/>
  </w:num>
  <w:num w:numId="32" w16cid:durableId="1568497228">
    <w:abstractNumId w:val="28"/>
  </w:num>
  <w:num w:numId="33" w16cid:durableId="1954625705">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DED"/>
    <w:rsid w:val="00000DC0"/>
    <w:rsid w:val="000013CC"/>
    <w:rsid w:val="000017D8"/>
    <w:rsid w:val="000024DF"/>
    <w:rsid w:val="0000312F"/>
    <w:rsid w:val="00004381"/>
    <w:rsid w:val="000045BE"/>
    <w:rsid w:val="00004A8A"/>
    <w:rsid w:val="00007DD4"/>
    <w:rsid w:val="00010458"/>
    <w:rsid w:val="00011791"/>
    <w:rsid w:val="00013A04"/>
    <w:rsid w:val="00022C69"/>
    <w:rsid w:val="0002395E"/>
    <w:rsid w:val="0002400F"/>
    <w:rsid w:val="00031B3D"/>
    <w:rsid w:val="00031C76"/>
    <w:rsid w:val="0004098F"/>
    <w:rsid w:val="0004180E"/>
    <w:rsid w:val="00045113"/>
    <w:rsid w:val="0005298E"/>
    <w:rsid w:val="00056816"/>
    <w:rsid w:val="00056AF8"/>
    <w:rsid w:val="00057780"/>
    <w:rsid w:val="0006109B"/>
    <w:rsid w:val="000620F1"/>
    <w:rsid w:val="00063D1C"/>
    <w:rsid w:val="000737F9"/>
    <w:rsid w:val="00075A97"/>
    <w:rsid w:val="000767CF"/>
    <w:rsid w:val="00077709"/>
    <w:rsid w:val="0008051B"/>
    <w:rsid w:val="00081986"/>
    <w:rsid w:val="00082178"/>
    <w:rsid w:val="00083242"/>
    <w:rsid w:val="00083956"/>
    <w:rsid w:val="00087807"/>
    <w:rsid w:val="00092327"/>
    <w:rsid w:val="00096A1D"/>
    <w:rsid w:val="000A40CA"/>
    <w:rsid w:val="000A46FB"/>
    <w:rsid w:val="000A57C1"/>
    <w:rsid w:val="000A6FCC"/>
    <w:rsid w:val="000B17A4"/>
    <w:rsid w:val="000B5DE8"/>
    <w:rsid w:val="000B61A6"/>
    <w:rsid w:val="000B753C"/>
    <w:rsid w:val="000C0F6D"/>
    <w:rsid w:val="000C1A9D"/>
    <w:rsid w:val="000C58FC"/>
    <w:rsid w:val="000C5969"/>
    <w:rsid w:val="000C708A"/>
    <w:rsid w:val="000D3CD5"/>
    <w:rsid w:val="000D58E0"/>
    <w:rsid w:val="000D6B88"/>
    <w:rsid w:val="000D717C"/>
    <w:rsid w:val="000E104D"/>
    <w:rsid w:val="000E47AA"/>
    <w:rsid w:val="000E5AE5"/>
    <w:rsid w:val="000E5BE2"/>
    <w:rsid w:val="000E7AEB"/>
    <w:rsid w:val="000F0529"/>
    <w:rsid w:val="000F340F"/>
    <w:rsid w:val="000F476C"/>
    <w:rsid w:val="000F6848"/>
    <w:rsid w:val="0010533A"/>
    <w:rsid w:val="00105F3D"/>
    <w:rsid w:val="001071DC"/>
    <w:rsid w:val="001129CB"/>
    <w:rsid w:val="001133E0"/>
    <w:rsid w:val="0011719D"/>
    <w:rsid w:val="0012174C"/>
    <w:rsid w:val="0012278F"/>
    <w:rsid w:val="001243A0"/>
    <w:rsid w:val="001317F1"/>
    <w:rsid w:val="00133A6A"/>
    <w:rsid w:val="001344ED"/>
    <w:rsid w:val="001373F5"/>
    <w:rsid w:val="00141AF9"/>
    <w:rsid w:val="00142370"/>
    <w:rsid w:val="001428FD"/>
    <w:rsid w:val="00143088"/>
    <w:rsid w:val="001442E3"/>
    <w:rsid w:val="00144A82"/>
    <w:rsid w:val="00157346"/>
    <w:rsid w:val="0016032A"/>
    <w:rsid w:val="00160866"/>
    <w:rsid w:val="00165822"/>
    <w:rsid w:val="00165EAA"/>
    <w:rsid w:val="001664A1"/>
    <w:rsid w:val="001710F7"/>
    <w:rsid w:val="00172A26"/>
    <w:rsid w:val="00174513"/>
    <w:rsid w:val="001753E1"/>
    <w:rsid w:val="00176285"/>
    <w:rsid w:val="00176421"/>
    <w:rsid w:val="001771B9"/>
    <w:rsid w:val="00177AC2"/>
    <w:rsid w:val="00177AE6"/>
    <w:rsid w:val="00191188"/>
    <w:rsid w:val="00192698"/>
    <w:rsid w:val="00192902"/>
    <w:rsid w:val="00192DC7"/>
    <w:rsid w:val="00195A98"/>
    <w:rsid w:val="00196AF9"/>
    <w:rsid w:val="001A0E03"/>
    <w:rsid w:val="001A1E57"/>
    <w:rsid w:val="001A582B"/>
    <w:rsid w:val="001A5CBA"/>
    <w:rsid w:val="001A663C"/>
    <w:rsid w:val="001B02A0"/>
    <w:rsid w:val="001B1A48"/>
    <w:rsid w:val="001B38E8"/>
    <w:rsid w:val="001B3901"/>
    <w:rsid w:val="001B3B33"/>
    <w:rsid w:val="001B7126"/>
    <w:rsid w:val="001C5E35"/>
    <w:rsid w:val="001C69F2"/>
    <w:rsid w:val="001D0270"/>
    <w:rsid w:val="001D3B33"/>
    <w:rsid w:val="001D46C7"/>
    <w:rsid w:val="001E35AB"/>
    <w:rsid w:val="001E3E2E"/>
    <w:rsid w:val="001E5552"/>
    <w:rsid w:val="001E5ECE"/>
    <w:rsid w:val="001E7BC7"/>
    <w:rsid w:val="001F3BD8"/>
    <w:rsid w:val="001F6041"/>
    <w:rsid w:val="001F7BAA"/>
    <w:rsid w:val="002013A9"/>
    <w:rsid w:val="00204881"/>
    <w:rsid w:val="00205AAD"/>
    <w:rsid w:val="00207767"/>
    <w:rsid w:val="002122F8"/>
    <w:rsid w:val="00222AE4"/>
    <w:rsid w:val="00231F91"/>
    <w:rsid w:val="00233CE2"/>
    <w:rsid w:val="002343E7"/>
    <w:rsid w:val="00234F4D"/>
    <w:rsid w:val="002356DF"/>
    <w:rsid w:val="00237B65"/>
    <w:rsid w:val="002457F0"/>
    <w:rsid w:val="00245E51"/>
    <w:rsid w:val="00247F96"/>
    <w:rsid w:val="00252554"/>
    <w:rsid w:val="0026153B"/>
    <w:rsid w:val="00264917"/>
    <w:rsid w:val="00266736"/>
    <w:rsid w:val="002669AB"/>
    <w:rsid w:val="00266F34"/>
    <w:rsid w:val="002677E2"/>
    <w:rsid w:val="00270EDE"/>
    <w:rsid w:val="00271B6F"/>
    <w:rsid w:val="00280FDB"/>
    <w:rsid w:val="002814D1"/>
    <w:rsid w:val="00284CD2"/>
    <w:rsid w:val="00294DBD"/>
    <w:rsid w:val="0029765E"/>
    <w:rsid w:val="002B2336"/>
    <w:rsid w:val="002B6194"/>
    <w:rsid w:val="002C203D"/>
    <w:rsid w:val="002C2CF4"/>
    <w:rsid w:val="002D3AE3"/>
    <w:rsid w:val="002D6991"/>
    <w:rsid w:val="002D70C4"/>
    <w:rsid w:val="002D7758"/>
    <w:rsid w:val="002E4069"/>
    <w:rsid w:val="002E5083"/>
    <w:rsid w:val="002E64FA"/>
    <w:rsid w:val="002F1B62"/>
    <w:rsid w:val="002F24B3"/>
    <w:rsid w:val="002F6A3C"/>
    <w:rsid w:val="003057B2"/>
    <w:rsid w:val="00310134"/>
    <w:rsid w:val="0031203D"/>
    <w:rsid w:val="00313E6B"/>
    <w:rsid w:val="00315C6C"/>
    <w:rsid w:val="00316244"/>
    <w:rsid w:val="00317AA3"/>
    <w:rsid w:val="00322CC6"/>
    <w:rsid w:val="003235BA"/>
    <w:rsid w:val="003252B9"/>
    <w:rsid w:val="00325E42"/>
    <w:rsid w:val="00325F86"/>
    <w:rsid w:val="00326F1C"/>
    <w:rsid w:val="003279EB"/>
    <w:rsid w:val="00336CEF"/>
    <w:rsid w:val="00340139"/>
    <w:rsid w:val="00344BFF"/>
    <w:rsid w:val="00345925"/>
    <w:rsid w:val="003468B6"/>
    <w:rsid w:val="00351ECD"/>
    <w:rsid w:val="003557F8"/>
    <w:rsid w:val="00355F27"/>
    <w:rsid w:val="00356330"/>
    <w:rsid w:val="0036012A"/>
    <w:rsid w:val="00366F28"/>
    <w:rsid w:val="00370BD8"/>
    <w:rsid w:val="003757ED"/>
    <w:rsid w:val="00376AAB"/>
    <w:rsid w:val="00376F5B"/>
    <w:rsid w:val="00380478"/>
    <w:rsid w:val="003818CA"/>
    <w:rsid w:val="00381D14"/>
    <w:rsid w:val="00384964"/>
    <w:rsid w:val="003937A9"/>
    <w:rsid w:val="003960D8"/>
    <w:rsid w:val="00397179"/>
    <w:rsid w:val="00397B63"/>
    <w:rsid w:val="003A03FD"/>
    <w:rsid w:val="003A4968"/>
    <w:rsid w:val="003A78C9"/>
    <w:rsid w:val="003B1158"/>
    <w:rsid w:val="003B1884"/>
    <w:rsid w:val="003B2264"/>
    <w:rsid w:val="003B26F5"/>
    <w:rsid w:val="003B4200"/>
    <w:rsid w:val="003B6295"/>
    <w:rsid w:val="003B6A31"/>
    <w:rsid w:val="003C3481"/>
    <w:rsid w:val="003C4077"/>
    <w:rsid w:val="003C7C0A"/>
    <w:rsid w:val="003D1BD1"/>
    <w:rsid w:val="003D3DC4"/>
    <w:rsid w:val="003D741C"/>
    <w:rsid w:val="003D7A20"/>
    <w:rsid w:val="003E1B17"/>
    <w:rsid w:val="003E356A"/>
    <w:rsid w:val="003E4CBF"/>
    <w:rsid w:val="003E564A"/>
    <w:rsid w:val="003E6BEB"/>
    <w:rsid w:val="003F2479"/>
    <w:rsid w:val="003F261A"/>
    <w:rsid w:val="003F5B11"/>
    <w:rsid w:val="004033C1"/>
    <w:rsid w:val="004063FB"/>
    <w:rsid w:val="004066D0"/>
    <w:rsid w:val="0040799B"/>
    <w:rsid w:val="004112D3"/>
    <w:rsid w:val="00411F0F"/>
    <w:rsid w:val="00412AA5"/>
    <w:rsid w:val="004141CB"/>
    <w:rsid w:val="00414C4A"/>
    <w:rsid w:val="00416846"/>
    <w:rsid w:val="0041688D"/>
    <w:rsid w:val="00417040"/>
    <w:rsid w:val="004225A6"/>
    <w:rsid w:val="00422DC9"/>
    <w:rsid w:val="00423CC0"/>
    <w:rsid w:val="004244EF"/>
    <w:rsid w:val="00425FAD"/>
    <w:rsid w:val="0042744E"/>
    <w:rsid w:val="00433DCF"/>
    <w:rsid w:val="004363D1"/>
    <w:rsid w:val="004443CE"/>
    <w:rsid w:val="00446479"/>
    <w:rsid w:val="00450A9B"/>
    <w:rsid w:val="00450C23"/>
    <w:rsid w:val="00454152"/>
    <w:rsid w:val="0045517D"/>
    <w:rsid w:val="00455C6B"/>
    <w:rsid w:val="0045754A"/>
    <w:rsid w:val="00462D80"/>
    <w:rsid w:val="004662E3"/>
    <w:rsid w:val="00470726"/>
    <w:rsid w:val="00470824"/>
    <w:rsid w:val="00475607"/>
    <w:rsid w:val="004822AA"/>
    <w:rsid w:val="00484C99"/>
    <w:rsid w:val="0048664E"/>
    <w:rsid w:val="00493EF5"/>
    <w:rsid w:val="00494359"/>
    <w:rsid w:val="004953B7"/>
    <w:rsid w:val="00496E8B"/>
    <w:rsid w:val="004B5D85"/>
    <w:rsid w:val="004B6420"/>
    <w:rsid w:val="004C2CDC"/>
    <w:rsid w:val="004C7762"/>
    <w:rsid w:val="004D1A71"/>
    <w:rsid w:val="004D46E5"/>
    <w:rsid w:val="004D50F8"/>
    <w:rsid w:val="004D63D1"/>
    <w:rsid w:val="004E566D"/>
    <w:rsid w:val="004E7FD2"/>
    <w:rsid w:val="004F3DC1"/>
    <w:rsid w:val="004F5074"/>
    <w:rsid w:val="004F70DD"/>
    <w:rsid w:val="004F769D"/>
    <w:rsid w:val="00500543"/>
    <w:rsid w:val="00500C1C"/>
    <w:rsid w:val="00501A00"/>
    <w:rsid w:val="00506F2D"/>
    <w:rsid w:val="0051318E"/>
    <w:rsid w:val="00516F42"/>
    <w:rsid w:val="0051791F"/>
    <w:rsid w:val="00520684"/>
    <w:rsid w:val="00522A20"/>
    <w:rsid w:val="005236B4"/>
    <w:rsid w:val="005240C1"/>
    <w:rsid w:val="0052453C"/>
    <w:rsid w:val="00526DA8"/>
    <w:rsid w:val="00531D5C"/>
    <w:rsid w:val="00536C8E"/>
    <w:rsid w:val="00537BB1"/>
    <w:rsid w:val="00540A9D"/>
    <w:rsid w:val="00540CBF"/>
    <w:rsid w:val="005416EB"/>
    <w:rsid w:val="005445E2"/>
    <w:rsid w:val="00545D62"/>
    <w:rsid w:val="00546447"/>
    <w:rsid w:val="00546D3E"/>
    <w:rsid w:val="005471E9"/>
    <w:rsid w:val="0055455C"/>
    <w:rsid w:val="005561A8"/>
    <w:rsid w:val="005612AC"/>
    <w:rsid w:val="005614B7"/>
    <w:rsid w:val="0056240C"/>
    <w:rsid w:val="0056290B"/>
    <w:rsid w:val="005640F8"/>
    <w:rsid w:val="005658B6"/>
    <w:rsid w:val="00567C26"/>
    <w:rsid w:val="00573EAB"/>
    <w:rsid w:val="00575477"/>
    <w:rsid w:val="00581415"/>
    <w:rsid w:val="005921B4"/>
    <w:rsid w:val="00595D5D"/>
    <w:rsid w:val="00596D83"/>
    <w:rsid w:val="005A1475"/>
    <w:rsid w:val="005A1C6D"/>
    <w:rsid w:val="005A3885"/>
    <w:rsid w:val="005A7207"/>
    <w:rsid w:val="005A7593"/>
    <w:rsid w:val="005B0351"/>
    <w:rsid w:val="005B2124"/>
    <w:rsid w:val="005B2E88"/>
    <w:rsid w:val="005B4FF6"/>
    <w:rsid w:val="005C2893"/>
    <w:rsid w:val="005C3A5E"/>
    <w:rsid w:val="005C65F6"/>
    <w:rsid w:val="005C692D"/>
    <w:rsid w:val="005C6F89"/>
    <w:rsid w:val="005D165C"/>
    <w:rsid w:val="005D21D1"/>
    <w:rsid w:val="005E12A4"/>
    <w:rsid w:val="005E2206"/>
    <w:rsid w:val="005E3D67"/>
    <w:rsid w:val="005E4D12"/>
    <w:rsid w:val="005F0AF3"/>
    <w:rsid w:val="005F2ED1"/>
    <w:rsid w:val="005F35C7"/>
    <w:rsid w:val="005F3789"/>
    <w:rsid w:val="005F4AE7"/>
    <w:rsid w:val="0060082B"/>
    <w:rsid w:val="006012B0"/>
    <w:rsid w:val="0060413E"/>
    <w:rsid w:val="00610006"/>
    <w:rsid w:val="0061429D"/>
    <w:rsid w:val="0061450A"/>
    <w:rsid w:val="00614530"/>
    <w:rsid w:val="00617B27"/>
    <w:rsid w:val="006216C4"/>
    <w:rsid w:val="00622A05"/>
    <w:rsid w:val="00623820"/>
    <w:rsid w:val="006246BD"/>
    <w:rsid w:val="00625FA4"/>
    <w:rsid w:val="0063168B"/>
    <w:rsid w:val="00632A98"/>
    <w:rsid w:val="00633022"/>
    <w:rsid w:val="00640E46"/>
    <w:rsid w:val="00644683"/>
    <w:rsid w:val="00644E35"/>
    <w:rsid w:val="006504A2"/>
    <w:rsid w:val="00650A82"/>
    <w:rsid w:val="00653C2C"/>
    <w:rsid w:val="0065562C"/>
    <w:rsid w:val="00656D85"/>
    <w:rsid w:val="00657E1A"/>
    <w:rsid w:val="00667805"/>
    <w:rsid w:val="0067058C"/>
    <w:rsid w:val="00673FDA"/>
    <w:rsid w:val="0067486A"/>
    <w:rsid w:val="00674BE3"/>
    <w:rsid w:val="006757EF"/>
    <w:rsid w:val="006803F1"/>
    <w:rsid w:val="00683F7C"/>
    <w:rsid w:val="00684C31"/>
    <w:rsid w:val="00691C98"/>
    <w:rsid w:val="006940D1"/>
    <w:rsid w:val="00697CC4"/>
    <w:rsid w:val="006A05B1"/>
    <w:rsid w:val="006A1DED"/>
    <w:rsid w:val="006A1F81"/>
    <w:rsid w:val="006A3937"/>
    <w:rsid w:val="006A6727"/>
    <w:rsid w:val="006A6A7E"/>
    <w:rsid w:val="006B10F2"/>
    <w:rsid w:val="006B1CFC"/>
    <w:rsid w:val="006B53FC"/>
    <w:rsid w:val="006C6061"/>
    <w:rsid w:val="006C67EA"/>
    <w:rsid w:val="006D453E"/>
    <w:rsid w:val="006D5114"/>
    <w:rsid w:val="006D6CB5"/>
    <w:rsid w:val="006D7E1E"/>
    <w:rsid w:val="006F1F3B"/>
    <w:rsid w:val="006F480B"/>
    <w:rsid w:val="006F61A6"/>
    <w:rsid w:val="006F6297"/>
    <w:rsid w:val="006F6FE2"/>
    <w:rsid w:val="006F7410"/>
    <w:rsid w:val="006F74D5"/>
    <w:rsid w:val="007059FF"/>
    <w:rsid w:val="007064FF"/>
    <w:rsid w:val="00716D72"/>
    <w:rsid w:val="00717B74"/>
    <w:rsid w:val="00723CA8"/>
    <w:rsid w:val="00724BBC"/>
    <w:rsid w:val="007258A9"/>
    <w:rsid w:val="007302AB"/>
    <w:rsid w:val="00730A8E"/>
    <w:rsid w:val="00730EC2"/>
    <w:rsid w:val="0073788E"/>
    <w:rsid w:val="007415F1"/>
    <w:rsid w:val="00745D22"/>
    <w:rsid w:val="0074723A"/>
    <w:rsid w:val="00750482"/>
    <w:rsid w:val="007556C6"/>
    <w:rsid w:val="00765B44"/>
    <w:rsid w:val="007668A6"/>
    <w:rsid w:val="00773EE7"/>
    <w:rsid w:val="00775571"/>
    <w:rsid w:val="00781206"/>
    <w:rsid w:val="007817F8"/>
    <w:rsid w:val="00781947"/>
    <w:rsid w:val="007846EB"/>
    <w:rsid w:val="00785475"/>
    <w:rsid w:val="007904D7"/>
    <w:rsid w:val="007908B6"/>
    <w:rsid w:val="007910F3"/>
    <w:rsid w:val="007913F9"/>
    <w:rsid w:val="007934FA"/>
    <w:rsid w:val="007954CE"/>
    <w:rsid w:val="007A079F"/>
    <w:rsid w:val="007A0C6B"/>
    <w:rsid w:val="007A1412"/>
    <w:rsid w:val="007A6527"/>
    <w:rsid w:val="007B04BA"/>
    <w:rsid w:val="007B1217"/>
    <w:rsid w:val="007C254D"/>
    <w:rsid w:val="007C28A0"/>
    <w:rsid w:val="007D090A"/>
    <w:rsid w:val="007D4234"/>
    <w:rsid w:val="007D568A"/>
    <w:rsid w:val="007D673D"/>
    <w:rsid w:val="007D6D02"/>
    <w:rsid w:val="007E06F7"/>
    <w:rsid w:val="007E2FF9"/>
    <w:rsid w:val="007E410B"/>
    <w:rsid w:val="007E44CB"/>
    <w:rsid w:val="007E706D"/>
    <w:rsid w:val="007E74C6"/>
    <w:rsid w:val="007F19FC"/>
    <w:rsid w:val="00800593"/>
    <w:rsid w:val="008008E7"/>
    <w:rsid w:val="008014D8"/>
    <w:rsid w:val="00802E0E"/>
    <w:rsid w:val="00804E7C"/>
    <w:rsid w:val="00805693"/>
    <w:rsid w:val="00806B63"/>
    <w:rsid w:val="00807577"/>
    <w:rsid w:val="00810FDC"/>
    <w:rsid w:val="00813DCB"/>
    <w:rsid w:val="00822893"/>
    <w:rsid w:val="00822BE0"/>
    <w:rsid w:val="00830860"/>
    <w:rsid w:val="00830E6B"/>
    <w:rsid w:val="00831288"/>
    <w:rsid w:val="00833F36"/>
    <w:rsid w:val="008351D1"/>
    <w:rsid w:val="00837193"/>
    <w:rsid w:val="00840BEF"/>
    <w:rsid w:val="00841DF0"/>
    <w:rsid w:val="0085265F"/>
    <w:rsid w:val="00852863"/>
    <w:rsid w:val="00854ECD"/>
    <w:rsid w:val="008565FA"/>
    <w:rsid w:val="008625C7"/>
    <w:rsid w:val="0086301E"/>
    <w:rsid w:val="008634A0"/>
    <w:rsid w:val="0086523D"/>
    <w:rsid w:val="00867C03"/>
    <w:rsid w:val="00871775"/>
    <w:rsid w:val="00871A3D"/>
    <w:rsid w:val="0087309E"/>
    <w:rsid w:val="0087564D"/>
    <w:rsid w:val="0087567F"/>
    <w:rsid w:val="0087628C"/>
    <w:rsid w:val="00880713"/>
    <w:rsid w:val="00884FC5"/>
    <w:rsid w:val="0088503B"/>
    <w:rsid w:val="00891249"/>
    <w:rsid w:val="008926DB"/>
    <w:rsid w:val="008940E4"/>
    <w:rsid w:val="00894C89"/>
    <w:rsid w:val="00895CAF"/>
    <w:rsid w:val="00896BD4"/>
    <w:rsid w:val="00897691"/>
    <w:rsid w:val="008A00AD"/>
    <w:rsid w:val="008A0725"/>
    <w:rsid w:val="008A206B"/>
    <w:rsid w:val="008A589A"/>
    <w:rsid w:val="008A6B9A"/>
    <w:rsid w:val="008C107A"/>
    <w:rsid w:val="008C367B"/>
    <w:rsid w:val="008C778E"/>
    <w:rsid w:val="008D3173"/>
    <w:rsid w:val="008D6486"/>
    <w:rsid w:val="008D6665"/>
    <w:rsid w:val="008D6D16"/>
    <w:rsid w:val="008E0885"/>
    <w:rsid w:val="008E11F4"/>
    <w:rsid w:val="008E22CF"/>
    <w:rsid w:val="008E2867"/>
    <w:rsid w:val="008E58EA"/>
    <w:rsid w:val="00907119"/>
    <w:rsid w:val="009131B8"/>
    <w:rsid w:val="00914A52"/>
    <w:rsid w:val="009172A3"/>
    <w:rsid w:val="00917F77"/>
    <w:rsid w:val="009213AF"/>
    <w:rsid w:val="0092243B"/>
    <w:rsid w:val="009259F3"/>
    <w:rsid w:val="00926989"/>
    <w:rsid w:val="00927737"/>
    <w:rsid w:val="009347AD"/>
    <w:rsid w:val="009431CF"/>
    <w:rsid w:val="00943B70"/>
    <w:rsid w:val="00944604"/>
    <w:rsid w:val="00946C42"/>
    <w:rsid w:val="0094798E"/>
    <w:rsid w:val="00952710"/>
    <w:rsid w:val="0095405F"/>
    <w:rsid w:val="0095771A"/>
    <w:rsid w:val="00960015"/>
    <w:rsid w:val="009609D8"/>
    <w:rsid w:val="0096135C"/>
    <w:rsid w:val="00961783"/>
    <w:rsid w:val="00962E45"/>
    <w:rsid w:val="00964644"/>
    <w:rsid w:val="00964790"/>
    <w:rsid w:val="0097001E"/>
    <w:rsid w:val="0097127A"/>
    <w:rsid w:val="00971F51"/>
    <w:rsid w:val="0097403B"/>
    <w:rsid w:val="00974192"/>
    <w:rsid w:val="009755FA"/>
    <w:rsid w:val="0097591B"/>
    <w:rsid w:val="00980C1B"/>
    <w:rsid w:val="00984D07"/>
    <w:rsid w:val="00985422"/>
    <w:rsid w:val="00992A28"/>
    <w:rsid w:val="00992F5A"/>
    <w:rsid w:val="0099469B"/>
    <w:rsid w:val="00994855"/>
    <w:rsid w:val="00996229"/>
    <w:rsid w:val="00996957"/>
    <w:rsid w:val="009A42B5"/>
    <w:rsid w:val="009B13F6"/>
    <w:rsid w:val="009B3123"/>
    <w:rsid w:val="009B40D6"/>
    <w:rsid w:val="009B6F20"/>
    <w:rsid w:val="009B736A"/>
    <w:rsid w:val="009C00CF"/>
    <w:rsid w:val="009C4B2E"/>
    <w:rsid w:val="009C53CF"/>
    <w:rsid w:val="009C579C"/>
    <w:rsid w:val="009D0A32"/>
    <w:rsid w:val="009D1960"/>
    <w:rsid w:val="009D1E8D"/>
    <w:rsid w:val="009D4459"/>
    <w:rsid w:val="009D4E83"/>
    <w:rsid w:val="009D6575"/>
    <w:rsid w:val="009D7FF9"/>
    <w:rsid w:val="009E3679"/>
    <w:rsid w:val="009E74FC"/>
    <w:rsid w:val="009F0BCF"/>
    <w:rsid w:val="009F0EA1"/>
    <w:rsid w:val="009F27B9"/>
    <w:rsid w:val="009F464F"/>
    <w:rsid w:val="009F583D"/>
    <w:rsid w:val="009F685C"/>
    <w:rsid w:val="009F71B8"/>
    <w:rsid w:val="00A025BC"/>
    <w:rsid w:val="00A042AC"/>
    <w:rsid w:val="00A05135"/>
    <w:rsid w:val="00A11BA7"/>
    <w:rsid w:val="00A139ED"/>
    <w:rsid w:val="00A1468E"/>
    <w:rsid w:val="00A14C6F"/>
    <w:rsid w:val="00A175BA"/>
    <w:rsid w:val="00A26785"/>
    <w:rsid w:val="00A304A4"/>
    <w:rsid w:val="00A316E8"/>
    <w:rsid w:val="00A31A4D"/>
    <w:rsid w:val="00A32B9A"/>
    <w:rsid w:val="00A4054E"/>
    <w:rsid w:val="00A44058"/>
    <w:rsid w:val="00A5247E"/>
    <w:rsid w:val="00A541CD"/>
    <w:rsid w:val="00A56EBA"/>
    <w:rsid w:val="00A6039C"/>
    <w:rsid w:val="00A60EB6"/>
    <w:rsid w:val="00A61782"/>
    <w:rsid w:val="00A61996"/>
    <w:rsid w:val="00A64EA4"/>
    <w:rsid w:val="00A7228E"/>
    <w:rsid w:val="00A74A9B"/>
    <w:rsid w:val="00A74FC1"/>
    <w:rsid w:val="00A80223"/>
    <w:rsid w:val="00A80FD7"/>
    <w:rsid w:val="00A81582"/>
    <w:rsid w:val="00A84982"/>
    <w:rsid w:val="00A852EF"/>
    <w:rsid w:val="00A86BEF"/>
    <w:rsid w:val="00A86D7A"/>
    <w:rsid w:val="00A86F25"/>
    <w:rsid w:val="00A90A53"/>
    <w:rsid w:val="00A92E39"/>
    <w:rsid w:val="00A97950"/>
    <w:rsid w:val="00A979BF"/>
    <w:rsid w:val="00AA2614"/>
    <w:rsid w:val="00AA38E0"/>
    <w:rsid w:val="00AA75B9"/>
    <w:rsid w:val="00AB0664"/>
    <w:rsid w:val="00AB073F"/>
    <w:rsid w:val="00AB0864"/>
    <w:rsid w:val="00AB0EA9"/>
    <w:rsid w:val="00AB2728"/>
    <w:rsid w:val="00AB54FF"/>
    <w:rsid w:val="00AB707D"/>
    <w:rsid w:val="00AB773C"/>
    <w:rsid w:val="00AC2299"/>
    <w:rsid w:val="00AC4AA6"/>
    <w:rsid w:val="00AC641C"/>
    <w:rsid w:val="00AC6A4B"/>
    <w:rsid w:val="00AC7091"/>
    <w:rsid w:val="00AD1232"/>
    <w:rsid w:val="00AD2287"/>
    <w:rsid w:val="00AD6A8D"/>
    <w:rsid w:val="00AD6F9A"/>
    <w:rsid w:val="00AE01CB"/>
    <w:rsid w:val="00AE0C4D"/>
    <w:rsid w:val="00AE4BC2"/>
    <w:rsid w:val="00AE7190"/>
    <w:rsid w:val="00AF3041"/>
    <w:rsid w:val="00AF5330"/>
    <w:rsid w:val="00AF5E2A"/>
    <w:rsid w:val="00AF78A3"/>
    <w:rsid w:val="00B01458"/>
    <w:rsid w:val="00B02877"/>
    <w:rsid w:val="00B064EC"/>
    <w:rsid w:val="00B11DC3"/>
    <w:rsid w:val="00B11F05"/>
    <w:rsid w:val="00B121DA"/>
    <w:rsid w:val="00B2040A"/>
    <w:rsid w:val="00B21D51"/>
    <w:rsid w:val="00B21DA0"/>
    <w:rsid w:val="00B23B62"/>
    <w:rsid w:val="00B24746"/>
    <w:rsid w:val="00B270DD"/>
    <w:rsid w:val="00B277DE"/>
    <w:rsid w:val="00B34DE0"/>
    <w:rsid w:val="00B354EB"/>
    <w:rsid w:val="00B37698"/>
    <w:rsid w:val="00B37A68"/>
    <w:rsid w:val="00B4178F"/>
    <w:rsid w:val="00B419B6"/>
    <w:rsid w:val="00B41FF5"/>
    <w:rsid w:val="00B440C0"/>
    <w:rsid w:val="00B4479B"/>
    <w:rsid w:val="00B53182"/>
    <w:rsid w:val="00B544DF"/>
    <w:rsid w:val="00B70833"/>
    <w:rsid w:val="00B72795"/>
    <w:rsid w:val="00B769A7"/>
    <w:rsid w:val="00B80C3F"/>
    <w:rsid w:val="00B81769"/>
    <w:rsid w:val="00B836DC"/>
    <w:rsid w:val="00B83A22"/>
    <w:rsid w:val="00B852B3"/>
    <w:rsid w:val="00B8706E"/>
    <w:rsid w:val="00B92077"/>
    <w:rsid w:val="00B946E4"/>
    <w:rsid w:val="00BA0436"/>
    <w:rsid w:val="00BA7FEB"/>
    <w:rsid w:val="00BB00C8"/>
    <w:rsid w:val="00BB0D40"/>
    <w:rsid w:val="00BB1E16"/>
    <w:rsid w:val="00BB6884"/>
    <w:rsid w:val="00BB7766"/>
    <w:rsid w:val="00BB7D25"/>
    <w:rsid w:val="00BC4DF1"/>
    <w:rsid w:val="00BC72D8"/>
    <w:rsid w:val="00BD6510"/>
    <w:rsid w:val="00BE01E5"/>
    <w:rsid w:val="00BE0F44"/>
    <w:rsid w:val="00BE2F35"/>
    <w:rsid w:val="00BE31F5"/>
    <w:rsid w:val="00BE65B6"/>
    <w:rsid w:val="00BE6801"/>
    <w:rsid w:val="00C005EA"/>
    <w:rsid w:val="00C03725"/>
    <w:rsid w:val="00C0489B"/>
    <w:rsid w:val="00C10B83"/>
    <w:rsid w:val="00C116EC"/>
    <w:rsid w:val="00C12821"/>
    <w:rsid w:val="00C15C3C"/>
    <w:rsid w:val="00C16075"/>
    <w:rsid w:val="00C17F78"/>
    <w:rsid w:val="00C21973"/>
    <w:rsid w:val="00C243D4"/>
    <w:rsid w:val="00C25D39"/>
    <w:rsid w:val="00C27691"/>
    <w:rsid w:val="00C318DD"/>
    <w:rsid w:val="00C32567"/>
    <w:rsid w:val="00C33C14"/>
    <w:rsid w:val="00C353A9"/>
    <w:rsid w:val="00C37ECB"/>
    <w:rsid w:val="00C42440"/>
    <w:rsid w:val="00C43EA9"/>
    <w:rsid w:val="00C4722C"/>
    <w:rsid w:val="00C4771F"/>
    <w:rsid w:val="00C527B2"/>
    <w:rsid w:val="00C534D5"/>
    <w:rsid w:val="00C53B06"/>
    <w:rsid w:val="00C53E3C"/>
    <w:rsid w:val="00C54806"/>
    <w:rsid w:val="00C61D71"/>
    <w:rsid w:val="00C660E6"/>
    <w:rsid w:val="00C70B92"/>
    <w:rsid w:val="00C80122"/>
    <w:rsid w:val="00C822D3"/>
    <w:rsid w:val="00C828B5"/>
    <w:rsid w:val="00C86FBA"/>
    <w:rsid w:val="00C95BDE"/>
    <w:rsid w:val="00C96A05"/>
    <w:rsid w:val="00CA34AE"/>
    <w:rsid w:val="00CA42DA"/>
    <w:rsid w:val="00CA4E31"/>
    <w:rsid w:val="00CA57D4"/>
    <w:rsid w:val="00CB03F6"/>
    <w:rsid w:val="00CB525B"/>
    <w:rsid w:val="00CB7692"/>
    <w:rsid w:val="00CC23DC"/>
    <w:rsid w:val="00CC2612"/>
    <w:rsid w:val="00CC50E3"/>
    <w:rsid w:val="00CC6CDF"/>
    <w:rsid w:val="00CC6F2A"/>
    <w:rsid w:val="00CC6FE7"/>
    <w:rsid w:val="00CC7495"/>
    <w:rsid w:val="00CD0F21"/>
    <w:rsid w:val="00CD29CE"/>
    <w:rsid w:val="00CD55FD"/>
    <w:rsid w:val="00CD6211"/>
    <w:rsid w:val="00CD7361"/>
    <w:rsid w:val="00CD7A91"/>
    <w:rsid w:val="00CE79EA"/>
    <w:rsid w:val="00CF5081"/>
    <w:rsid w:val="00CF7889"/>
    <w:rsid w:val="00D041EA"/>
    <w:rsid w:val="00D062CD"/>
    <w:rsid w:val="00D11314"/>
    <w:rsid w:val="00D2034C"/>
    <w:rsid w:val="00D22562"/>
    <w:rsid w:val="00D315FA"/>
    <w:rsid w:val="00D3253B"/>
    <w:rsid w:val="00D32E6C"/>
    <w:rsid w:val="00D33CAC"/>
    <w:rsid w:val="00D34535"/>
    <w:rsid w:val="00D457D6"/>
    <w:rsid w:val="00D45AAE"/>
    <w:rsid w:val="00D4611E"/>
    <w:rsid w:val="00D476FF"/>
    <w:rsid w:val="00D50237"/>
    <w:rsid w:val="00D6158B"/>
    <w:rsid w:val="00D65C5F"/>
    <w:rsid w:val="00D6764F"/>
    <w:rsid w:val="00D7218E"/>
    <w:rsid w:val="00D72E5C"/>
    <w:rsid w:val="00D7365A"/>
    <w:rsid w:val="00D736E1"/>
    <w:rsid w:val="00D74954"/>
    <w:rsid w:val="00D76C7A"/>
    <w:rsid w:val="00D836A8"/>
    <w:rsid w:val="00D845B2"/>
    <w:rsid w:val="00D9217B"/>
    <w:rsid w:val="00D92B14"/>
    <w:rsid w:val="00D9379A"/>
    <w:rsid w:val="00D94853"/>
    <w:rsid w:val="00D9685D"/>
    <w:rsid w:val="00DA148A"/>
    <w:rsid w:val="00DA2AC9"/>
    <w:rsid w:val="00DA7100"/>
    <w:rsid w:val="00DB2776"/>
    <w:rsid w:val="00DB35FF"/>
    <w:rsid w:val="00DB65B2"/>
    <w:rsid w:val="00DB7BF1"/>
    <w:rsid w:val="00DC6C05"/>
    <w:rsid w:val="00DD026D"/>
    <w:rsid w:val="00DD2BB9"/>
    <w:rsid w:val="00DD7031"/>
    <w:rsid w:val="00DE080C"/>
    <w:rsid w:val="00DE1C9E"/>
    <w:rsid w:val="00DE2812"/>
    <w:rsid w:val="00DE4C73"/>
    <w:rsid w:val="00DE7BAE"/>
    <w:rsid w:val="00DF02A5"/>
    <w:rsid w:val="00DF1EA9"/>
    <w:rsid w:val="00DF3C9A"/>
    <w:rsid w:val="00DF76CC"/>
    <w:rsid w:val="00E0446E"/>
    <w:rsid w:val="00E04EA4"/>
    <w:rsid w:val="00E07C68"/>
    <w:rsid w:val="00E10872"/>
    <w:rsid w:val="00E12465"/>
    <w:rsid w:val="00E15BBC"/>
    <w:rsid w:val="00E15F52"/>
    <w:rsid w:val="00E162DE"/>
    <w:rsid w:val="00E2393D"/>
    <w:rsid w:val="00E256EB"/>
    <w:rsid w:val="00E26A19"/>
    <w:rsid w:val="00E271D0"/>
    <w:rsid w:val="00E27614"/>
    <w:rsid w:val="00E30504"/>
    <w:rsid w:val="00E312A8"/>
    <w:rsid w:val="00E3155F"/>
    <w:rsid w:val="00E341B3"/>
    <w:rsid w:val="00E3599D"/>
    <w:rsid w:val="00E362CB"/>
    <w:rsid w:val="00E36759"/>
    <w:rsid w:val="00E4067A"/>
    <w:rsid w:val="00E40C02"/>
    <w:rsid w:val="00E43CF3"/>
    <w:rsid w:val="00E43E4D"/>
    <w:rsid w:val="00E455D0"/>
    <w:rsid w:val="00E50063"/>
    <w:rsid w:val="00E54156"/>
    <w:rsid w:val="00E54D28"/>
    <w:rsid w:val="00E6046C"/>
    <w:rsid w:val="00E611DE"/>
    <w:rsid w:val="00E6411D"/>
    <w:rsid w:val="00E758D4"/>
    <w:rsid w:val="00E7669B"/>
    <w:rsid w:val="00E801C4"/>
    <w:rsid w:val="00E82B9E"/>
    <w:rsid w:val="00E82C96"/>
    <w:rsid w:val="00E83444"/>
    <w:rsid w:val="00E84FBB"/>
    <w:rsid w:val="00E92808"/>
    <w:rsid w:val="00E92ED6"/>
    <w:rsid w:val="00E933CA"/>
    <w:rsid w:val="00E959E2"/>
    <w:rsid w:val="00EA3462"/>
    <w:rsid w:val="00EA427B"/>
    <w:rsid w:val="00EB11A6"/>
    <w:rsid w:val="00EB19E8"/>
    <w:rsid w:val="00EB29EE"/>
    <w:rsid w:val="00EB3808"/>
    <w:rsid w:val="00EB40AC"/>
    <w:rsid w:val="00EB59B7"/>
    <w:rsid w:val="00EB5FE3"/>
    <w:rsid w:val="00EB6823"/>
    <w:rsid w:val="00EB687F"/>
    <w:rsid w:val="00EC0363"/>
    <w:rsid w:val="00EC29DA"/>
    <w:rsid w:val="00EC56DF"/>
    <w:rsid w:val="00EC727F"/>
    <w:rsid w:val="00ED0B8B"/>
    <w:rsid w:val="00ED7E87"/>
    <w:rsid w:val="00EE1028"/>
    <w:rsid w:val="00EE2813"/>
    <w:rsid w:val="00EE3173"/>
    <w:rsid w:val="00EF16EB"/>
    <w:rsid w:val="00EF1D22"/>
    <w:rsid w:val="00F00BF3"/>
    <w:rsid w:val="00F00E8E"/>
    <w:rsid w:val="00F11210"/>
    <w:rsid w:val="00F14906"/>
    <w:rsid w:val="00F153F3"/>
    <w:rsid w:val="00F159C7"/>
    <w:rsid w:val="00F23946"/>
    <w:rsid w:val="00F23F0C"/>
    <w:rsid w:val="00F31A89"/>
    <w:rsid w:val="00F353C3"/>
    <w:rsid w:val="00F43CA4"/>
    <w:rsid w:val="00F479E0"/>
    <w:rsid w:val="00F52032"/>
    <w:rsid w:val="00F5213D"/>
    <w:rsid w:val="00F56E60"/>
    <w:rsid w:val="00F5783B"/>
    <w:rsid w:val="00F618CE"/>
    <w:rsid w:val="00F62011"/>
    <w:rsid w:val="00F644DC"/>
    <w:rsid w:val="00F66C74"/>
    <w:rsid w:val="00F720AB"/>
    <w:rsid w:val="00F72A4C"/>
    <w:rsid w:val="00F74E16"/>
    <w:rsid w:val="00F7571E"/>
    <w:rsid w:val="00F80971"/>
    <w:rsid w:val="00F843AA"/>
    <w:rsid w:val="00F9088D"/>
    <w:rsid w:val="00F94351"/>
    <w:rsid w:val="00FA4FC6"/>
    <w:rsid w:val="00FA56AB"/>
    <w:rsid w:val="00FA7C2E"/>
    <w:rsid w:val="00FB179D"/>
    <w:rsid w:val="00FB2A45"/>
    <w:rsid w:val="00FB2A70"/>
    <w:rsid w:val="00FB5C14"/>
    <w:rsid w:val="00FC08EE"/>
    <w:rsid w:val="00FC2E2F"/>
    <w:rsid w:val="00FC4F8B"/>
    <w:rsid w:val="00FC5EFB"/>
    <w:rsid w:val="00FC6003"/>
    <w:rsid w:val="00FC6715"/>
    <w:rsid w:val="00FC6A18"/>
    <w:rsid w:val="00FD0A09"/>
    <w:rsid w:val="00FD531E"/>
    <w:rsid w:val="00FD74D7"/>
    <w:rsid w:val="00FE405F"/>
    <w:rsid w:val="00FE52FE"/>
    <w:rsid w:val="00FF09A2"/>
    <w:rsid w:val="00FF3DAE"/>
    <w:rsid w:val="00FF3F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D3CA51"/>
  <w15:docId w15:val="{997A33B1-412A-45B3-A812-5108760A1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1F81"/>
    <w:pPr>
      <w:tabs>
        <w:tab w:val="left" w:pos="720"/>
        <w:tab w:val="left" w:pos="1440"/>
        <w:tab w:val="left" w:pos="2160"/>
        <w:tab w:val="left" w:pos="2880"/>
        <w:tab w:val="left" w:pos="4680"/>
        <w:tab w:val="left" w:pos="5400"/>
        <w:tab w:val="right" w:pos="9000"/>
      </w:tabs>
      <w:spacing w:line="240" w:lineRule="atLeast"/>
    </w:pPr>
    <w:rPr>
      <w:rFonts w:ascii="Arial" w:hAnsi="Arial"/>
      <w:sz w:val="24"/>
      <w:lang w:eastAsia="en-US"/>
    </w:rPr>
  </w:style>
  <w:style w:type="paragraph" w:styleId="Heading1">
    <w:name w:val="heading 1"/>
    <w:aliases w:val="Outline1,HEADING 1Heading 1,Section Heading,Propo,Section,PARA1,H1,ASAPHeading 1,Heading Appendix,heading s,Prophead level 1,Prophead 1,H11,H12,H13,H111,H14,H112,H15,H16,H17,H113,H121,H131,H1111,H141,H1121,H151,H161,H18,H114,H122,H132,H1112"/>
    <w:basedOn w:val="Normal"/>
    <w:next w:val="Normal"/>
    <w:qFormat/>
    <w:rsid w:val="00E10872"/>
    <w:pPr>
      <w:numPr>
        <w:numId w:val="2"/>
      </w:numPr>
      <w:spacing w:after="240"/>
      <w:outlineLvl w:val="0"/>
    </w:pPr>
    <w:rPr>
      <w:b/>
      <w:kern w:val="24"/>
    </w:rPr>
  </w:style>
  <w:style w:type="paragraph" w:styleId="Heading2">
    <w:name w:val="heading 2"/>
    <w:aliases w:val="Outline2"/>
    <w:basedOn w:val="Normal"/>
    <w:next w:val="Normal"/>
    <w:link w:val="Heading2Char"/>
    <w:qFormat/>
    <w:rsid w:val="00E10872"/>
    <w:pPr>
      <w:numPr>
        <w:ilvl w:val="1"/>
        <w:numId w:val="2"/>
      </w:numPr>
      <w:spacing w:after="240"/>
      <w:outlineLvl w:val="1"/>
    </w:pPr>
    <w:rPr>
      <w:kern w:val="24"/>
    </w:rPr>
  </w:style>
  <w:style w:type="paragraph" w:styleId="Heading3">
    <w:name w:val="heading 3"/>
    <w:aliases w:val="Outline3,Mi,Minor,Headline,Heading 3HEADING,Proposa,ASAPHeading 3,Subhead C,sh3,Heading 14,PARA3,Level 1 - 1,H3,titre 1.1.1,h3,Sub-section,Sub-Section,Table Attribute Heading,3m,Head 4,Head 3,1.2.3.,HHHeading,NormalHeading 3,Annotationen,Lev 3"/>
    <w:basedOn w:val="Normal"/>
    <w:next w:val="Normal"/>
    <w:qFormat/>
    <w:rsid w:val="00157346"/>
    <w:pPr>
      <w:numPr>
        <w:ilvl w:val="2"/>
        <w:numId w:val="2"/>
      </w:numPr>
      <w:tabs>
        <w:tab w:val="clear" w:pos="720"/>
      </w:tabs>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uiPriority w:val="59"/>
    <w:rsid w:val="00BB1E16"/>
    <w:pPr>
      <w:tabs>
        <w:tab w:val="left" w:pos="720"/>
        <w:tab w:val="left" w:pos="1440"/>
        <w:tab w:val="left" w:pos="2160"/>
        <w:tab w:val="left" w:pos="2880"/>
        <w:tab w:val="left" w:pos="4680"/>
        <w:tab w:val="left" w:pos="5400"/>
        <w:tab w:val="right" w:pos="9000"/>
      </w:tabs>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BB1E16"/>
  </w:style>
  <w:style w:type="paragraph" w:styleId="Title">
    <w:name w:val="Title"/>
    <w:basedOn w:val="Normal"/>
    <w:qFormat/>
    <w:rsid w:val="009E3679"/>
    <w:pPr>
      <w:tabs>
        <w:tab w:val="clear" w:pos="720"/>
        <w:tab w:val="clear" w:pos="1440"/>
        <w:tab w:val="clear" w:pos="2160"/>
        <w:tab w:val="clear" w:pos="2880"/>
        <w:tab w:val="clear" w:pos="4680"/>
        <w:tab w:val="clear" w:pos="5400"/>
        <w:tab w:val="clear" w:pos="9000"/>
      </w:tabs>
      <w:spacing w:line="240" w:lineRule="auto"/>
      <w:jc w:val="center"/>
    </w:pPr>
    <w:rPr>
      <w:rFonts w:cs="Arial"/>
      <w:bCs/>
      <w:color w:val="000000"/>
      <w:szCs w:val="24"/>
      <w:lang w:eastAsia="en-GB"/>
    </w:rPr>
  </w:style>
  <w:style w:type="paragraph" w:styleId="TOC1">
    <w:name w:val="toc 1"/>
    <w:basedOn w:val="Normal"/>
    <w:next w:val="Normal"/>
    <w:autoRedefine/>
    <w:uiPriority w:val="39"/>
    <w:qFormat/>
    <w:rsid w:val="00E10872"/>
    <w:pPr>
      <w:tabs>
        <w:tab w:val="clear" w:pos="720"/>
        <w:tab w:val="clear" w:pos="1440"/>
        <w:tab w:val="clear" w:pos="2160"/>
        <w:tab w:val="clear" w:pos="2880"/>
        <w:tab w:val="clear" w:pos="4680"/>
        <w:tab w:val="clear" w:pos="5400"/>
        <w:tab w:val="clear" w:pos="9000"/>
        <w:tab w:val="left" w:pos="440"/>
        <w:tab w:val="right" w:leader="dot" w:pos="9016"/>
      </w:tabs>
    </w:pPr>
  </w:style>
  <w:style w:type="character" w:styleId="Hyperlink">
    <w:name w:val="Hyperlink"/>
    <w:uiPriority w:val="99"/>
    <w:rsid w:val="009C53CF"/>
    <w:rPr>
      <w:color w:val="0000FF"/>
      <w:u w:val="single"/>
    </w:rPr>
  </w:style>
  <w:style w:type="character" w:styleId="CommentReference">
    <w:name w:val="annotation reference"/>
    <w:uiPriority w:val="99"/>
    <w:rsid w:val="00C16075"/>
    <w:rPr>
      <w:sz w:val="16"/>
      <w:szCs w:val="16"/>
    </w:rPr>
  </w:style>
  <w:style w:type="paragraph" w:styleId="CommentText">
    <w:name w:val="annotation text"/>
    <w:basedOn w:val="Normal"/>
    <w:link w:val="CommentTextChar"/>
    <w:uiPriority w:val="99"/>
    <w:rsid w:val="00C16075"/>
    <w:rPr>
      <w:sz w:val="20"/>
    </w:rPr>
  </w:style>
  <w:style w:type="character" w:customStyle="1" w:styleId="CommentTextChar">
    <w:name w:val="Comment Text Char"/>
    <w:link w:val="CommentText"/>
    <w:uiPriority w:val="99"/>
    <w:rsid w:val="00AB073F"/>
    <w:rPr>
      <w:rFonts w:ascii="Arial" w:hAnsi="Arial"/>
      <w:lang w:eastAsia="en-US"/>
    </w:rPr>
  </w:style>
  <w:style w:type="paragraph" w:styleId="CommentSubject">
    <w:name w:val="annotation subject"/>
    <w:basedOn w:val="CommentText"/>
    <w:next w:val="CommentText"/>
    <w:link w:val="CommentSubjectChar"/>
    <w:rsid w:val="00C16075"/>
    <w:rPr>
      <w:b/>
      <w:bCs/>
    </w:rPr>
  </w:style>
  <w:style w:type="character" w:customStyle="1" w:styleId="CommentSubjectChar">
    <w:name w:val="Comment Subject Char"/>
    <w:link w:val="CommentSubject"/>
    <w:rsid w:val="00AB073F"/>
    <w:rPr>
      <w:rFonts w:ascii="Arial" w:hAnsi="Arial"/>
      <w:b/>
      <w:bCs/>
      <w:lang w:eastAsia="en-US"/>
    </w:rPr>
  </w:style>
  <w:style w:type="paragraph" w:styleId="BalloonText">
    <w:name w:val="Balloon Text"/>
    <w:basedOn w:val="Normal"/>
    <w:semiHidden/>
    <w:rsid w:val="00C16075"/>
    <w:rPr>
      <w:rFonts w:ascii="Tahoma" w:hAnsi="Tahoma" w:cs="Tahoma"/>
      <w:sz w:val="16"/>
      <w:szCs w:val="16"/>
    </w:rPr>
  </w:style>
  <w:style w:type="paragraph" w:customStyle="1" w:styleId="Default">
    <w:name w:val="Default"/>
    <w:link w:val="DefaultChar"/>
    <w:rsid w:val="00CD7361"/>
    <w:pPr>
      <w:autoSpaceDE w:val="0"/>
      <w:autoSpaceDN w:val="0"/>
      <w:adjustRightInd w:val="0"/>
    </w:pPr>
    <w:rPr>
      <w:rFonts w:ascii="Arial" w:hAnsi="Arial" w:cs="Arial"/>
      <w:color w:val="000000"/>
      <w:sz w:val="24"/>
      <w:szCs w:val="24"/>
    </w:rPr>
  </w:style>
  <w:style w:type="paragraph" w:customStyle="1" w:styleId="StyleDefault18ptBoldCentered">
    <w:name w:val="Style Default + 18 pt Bold Centered"/>
    <w:basedOn w:val="Default"/>
    <w:rsid w:val="00CD7361"/>
    <w:pPr>
      <w:jc w:val="center"/>
    </w:pPr>
    <w:rPr>
      <w:rFonts w:cs="Times New Roman"/>
      <w:b/>
      <w:bCs/>
      <w:color w:val="auto"/>
      <w:sz w:val="36"/>
      <w:szCs w:val="20"/>
    </w:rPr>
  </w:style>
  <w:style w:type="paragraph" w:styleId="TOC2">
    <w:name w:val="toc 2"/>
    <w:basedOn w:val="Normal"/>
    <w:next w:val="Normal"/>
    <w:autoRedefine/>
    <w:uiPriority w:val="39"/>
    <w:rsid w:val="00B354EB"/>
    <w:pPr>
      <w:tabs>
        <w:tab w:val="clear" w:pos="720"/>
        <w:tab w:val="clear" w:pos="1440"/>
        <w:tab w:val="clear" w:pos="2160"/>
        <w:tab w:val="clear" w:pos="2880"/>
        <w:tab w:val="clear" w:pos="4680"/>
        <w:tab w:val="clear" w:pos="5400"/>
        <w:tab w:val="clear" w:pos="9000"/>
      </w:tabs>
      <w:ind w:left="240"/>
    </w:pPr>
  </w:style>
  <w:style w:type="paragraph" w:customStyle="1" w:styleId="HeadingNo1">
    <w:name w:val="Heading No 1"/>
    <w:basedOn w:val="Heading1"/>
    <w:rsid w:val="00AB073F"/>
    <w:pPr>
      <w:numPr>
        <w:numId w:val="0"/>
      </w:numPr>
      <w:tabs>
        <w:tab w:val="clear" w:pos="720"/>
        <w:tab w:val="clear" w:pos="1440"/>
        <w:tab w:val="clear" w:pos="2160"/>
        <w:tab w:val="clear" w:pos="2880"/>
        <w:tab w:val="clear" w:pos="4680"/>
        <w:tab w:val="clear" w:pos="5400"/>
        <w:tab w:val="clear" w:pos="9000"/>
        <w:tab w:val="left" w:pos="851"/>
      </w:tabs>
      <w:ind w:left="360" w:hanging="360"/>
    </w:pPr>
    <w:rPr>
      <w:b w:val="0"/>
      <w:bCs/>
      <w:kern w:val="0"/>
    </w:rPr>
  </w:style>
  <w:style w:type="paragraph" w:styleId="FootnoteText">
    <w:name w:val="footnote text"/>
    <w:basedOn w:val="Normal"/>
    <w:link w:val="FootnoteTextChar"/>
    <w:uiPriority w:val="99"/>
    <w:rsid w:val="00AB073F"/>
    <w:pPr>
      <w:tabs>
        <w:tab w:val="clear" w:pos="720"/>
        <w:tab w:val="clear" w:pos="1440"/>
        <w:tab w:val="clear" w:pos="2160"/>
        <w:tab w:val="clear" w:pos="2880"/>
        <w:tab w:val="clear" w:pos="4680"/>
        <w:tab w:val="clear" w:pos="5400"/>
        <w:tab w:val="clear" w:pos="9000"/>
      </w:tabs>
    </w:pPr>
    <w:rPr>
      <w:sz w:val="20"/>
    </w:rPr>
  </w:style>
  <w:style w:type="character" w:customStyle="1" w:styleId="FootnoteTextChar">
    <w:name w:val="Footnote Text Char"/>
    <w:link w:val="FootnoteText"/>
    <w:uiPriority w:val="99"/>
    <w:rsid w:val="00AB073F"/>
    <w:rPr>
      <w:rFonts w:ascii="Arial" w:hAnsi="Arial"/>
      <w:lang w:eastAsia="en-US"/>
    </w:rPr>
  </w:style>
  <w:style w:type="character" w:styleId="FootnoteReference">
    <w:name w:val="footnote reference"/>
    <w:rsid w:val="00AB073F"/>
    <w:rPr>
      <w:vertAlign w:val="superscript"/>
    </w:rPr>
  </w:style>
  <w:style w:type="paragraph" w:styleId="EndnoteText">
    <w:name w:val="endnote text"/>
    <w:basedOn w:val="Normal"/>
    <w:link w:val="EndnoteTextChar"/>
    <w:rsid w:val="00AB073F"/>
    <w:pPr>
      <w:tabs>
        <w:tab w:val="clear" w:pos="720"/>
        <w:tab w:val="clear" w:pos="1440"/>
        <w:tab w:val="clear" w:pos="2160"/>
        <w:tab w:val="clear" w:pos="2880"/>
        <w:tab w:val="clear" w:pos="4680"/>
        <w:tab w:val="clear" w:pos="5400"/>
        <w:tab w:val="clear" w:pos="9000"/>
      </w:tabs>
    </w:pPr>
    <w:rPr>
      <w:rFonts w:cs="Arial"/>
      <w:sz w:val="20"/>
    </w:rPr>
  </w:style>
  <w:style w:type="character" w:customStyle="1" w:styleId="EndnoteTextChar">
    <w:name w:val="Endnote Text Char"/>
    <w:link w:val="EndnoteText"/>
    <w:rsid w:val="00AB073F"/>
    <w:rPr>
      <w:rFonts w:ascii="Arial" w:hAnsi="Arial" w:cs="Arial"/>
      <w:lang w:eastAsia="en-US"/>
    </w:rPr>
  </w:style>
  <w:style w:type="character" w:styleId="EndnoteReference">
    <w:name w:val="endnote reference"/>
    <w:rsid w:val="00AB073F"/>
    <w:rPr>
      <w:vertAlign w:val="superscript"/>
    </w:rPr>
  </w:style>
  <w:style w:type="paragraph" w:styleId="TOCHeading">
    <w:name w:val="TOC Heading"/>
    <w:basedOn w:val="Heading1"/>
    <w:next w:val="Normal"/>
    <w:uiPriority w:val="39"/>
    <w:unhideWhenUsed/>
    <w:qFormat/>
    <w:rsid w:val="00AB073F"/>
    <w:pPr>
      <w:keepNext/>
      <w:keepLines/>
      <w:numPr>
        <w:numId w:val="0"/>
      </w:numPr>
      <w:tabs>
        <w:tab w:val="clear" w:pos="720"/>
        <w:tab w:val="clear" w:pos="1440"/>
        <w:tab w:val="clear" w:pos="2160"/>
        <w:tab w:val="clear" w:pos="2880"/>
        <w:tab w:val="clear" w:pos="4680"/>
        <w:tab w:val="clear" w:pos="5400"/>
        <w:tab w:val="clear" w:pos="9000"/>
      </w:tabs>
      <w:spacing w:before="480" w:line="276" w:lineRule="auto"/>
      <w:outlineLvl w:val="9"/>
    </w:pPr>
    <w:rPr>
      <w:rFonts w:ascii="Cambria" w:eastAsia="MS Gothic" w:hAnsi="Cambria"/>
      <w:b w:val="0"/>
      <w:bCs/>
      <w:color w:val="365F91"/>
      <w:kern w:val="0"/>
      <w:sz w:val="28"/>
      <w:szCs w:val="28"/>
      <w:lang w:val="en-US" w:eastAsia="ja-JP"/>
    </w:rPr>
  </w:style>
  <w:style w:type="paragraph" w:styleId="TOC3">
    <w:name w:val="toc 3"/>
    <w:basedOn w:val="Normal"/>
    <w:next w:val="Normal"/>
    <w:autoRedefine/>
    <w:uiPriority w:val="39"/>
    <w:unhideWhenUsed/>
    <w:qFormat/>
    <w:rsid w:val="008C778E"/>
    <w:pPr>
      <w:tabs>
        <w:tab w:val="clear" w:pos="720"/>
        <w:tab w:val="clear" w:pos="1440"/>
        <w:tab w:val="clear" w:pos="2160"/>
        <w:tab w:val="clear" w:pos="2880"/>
        <w:tab w:val="clear" w:pos="4680"/>
        <w:tab w:val="clear" w:pos="5400"/>
        <w:tab w:val="clear" w:pos="9000"/>
        <w:tab w:val="left" w:pos="1320"/>
        <w:tab w:val="right" w:pos="9016"/>
      </w:tabs>
      <w:spacing w:after="100" w:line="276" w:lineRule="auto"/>
      <w:ind w:left="440"/>
    </w:pPr>
    <w:rPr>
      <w:rFonts w:eastAsia="MS Mincho" w:cs="Arial"/>
      <w:noProof/>
      <w:szCs w:val="22"/>
      <w:lang w:val="en-US" w:eastAsia="ja-JP"/>
    </w:rPr>
  </w:style>
  <w:style w:type="paragraph" w:customStyle="1" w:styleId="StyleHeading2Outline2After12pt">
    <w:name w:val="Style Heading 2Outline2 + After:  12 pt"/>
    <w:basedOn w:val="Heading2"/>
    <w:rsid w:val="00AB073F"/>
    <w:pPr>
      <w:numPr>
        <w:ilvl w:val="0"/>
        <w:numId w:val="0"/>
      </w:numPr>
      <w:tabs>
        <w:tab w:val="clear" w:pos="720"/>
        <w:tab w:val="clear" w:pos="1440"/>
        <w:tab w:val="clear" w:pos="2160"/>
        <w:tab w:val="clear" w:pos="2880"/>
        <w:tab w:val="clear" w:pos="4680"/>
        <w:tab w:val="clear" w:pos="5400"/>
        <w:tab w:val="clear" w:pos="9000"/>
        <w:tab w:val="left" w:pos="851"/>
      </w:tabs>
      <w:ind w:left="851" w:hanging="851"/>
    </w:pPr>
  </w:style>
  <w:style w:type="paragraph" w:customStyle="1" w:styleId="StyleItalicBlackLeft15cmAfter5ptLinespacingsi">
    <w:name w:val="Style Italic Black Left:  1.5 cm After:  5 pt Line spacing:  si..."/>
    <w:basedOn w:val="Normal"/>
    <w:rsid w:val="00AB073F"/>
    <w:pPr>
      <w:tabs>
        <w:tab w:val="clear" w:pos="720"/>
        <w:tab w:val="clear" w:pos="1440"/>
        <w:tab w:val="clear" w:pos="2160"/>
        <w:tab w:val="clear" w:pos="2880"/>
        <w:tab w:val="clear" w:pos="4680"/>
        <w:tab w:val="clear" w:pos="5400"/>
        <w:tab w:val="clear" w:pos="9000"/>
      </w:tabs>
      <w:spacing w:after="240" w:line="240" w:lineRule="auto"/>
      <w:ind w:left="851"/>
    </w:pPr>
    <w:rPr>
      <w:i/>
      <w:iCs/>
      <w:color w:val="000000"/>
    </w:rPr>
  </w:style>
  <w:style w:type="paragraph" w:customStyle="1" w:styleId="HeadingNo2">
    <w:name w:val="Heading No 2"/>
    <w:basedOn w:val="HeadingNo1"/>
    <w:rsid w:val="00AB073F"/>
    <w:pPr>
      <w:ind w:left="0" w:firstLine="0"/>
    </w:pPr>
  </w:style>
  <w:style w:type="character" w:styleId="Strong">
    <w:name w:val="Strong"/>
    <w:qFormat/>
    <w:rsid w:val="00AB073F"/>
    <w:rPr>
      <w:b/>
      <w:bCs/>
      <w:i w:val="0"/>
      <w:iCs w:val="0"/>
      <w:color w:val="9A62BD"/>
    </w:rPr>
  </w:style>
  <w:style w:type="paragraph" w:styleId="NormalWeb">
    <w:name w:val="Normal (Web)"/>
    <w:basedOn w:val="Normal"/>
    <w:uiPriority w:val="99"/>
    <w:rsid w:val="00AB073F"/>
    <w:pPr>
      <w:tabs>
        <w:tab w:val="clear" w:pos="720"/>
        <w:tab w:val="clear" w:pos="1440"/>
        <w:tab w:val="clear" w:pos="2160"/>
        <w:tab w:val="clear" w:pos="2880"/>
        <w:tab w:val="clear" w:pos="4680"/>
        <w:tab w:val="clear" w:pos="5400"/>
        <w:tab w:val="clear" w:pos="9000"/>
      </w:tabs>
      <w:spacing w:after="100" w:afterAutospacing="1" w:line="240" w:lineRule="auto"/>
    </w:pPr>
    <w:rPr>
      <w:rFonts w:ascii="Times New Roman" w:hAnsi="Times New Roman"/>
      <w:szCs w:val="24"/>
      <w:lang w:eastAsia="en-GB"/>
    </w:rPr>
  </w:style>
  <w:style w:type="character" w:styleId="HTMLAcronym">
    <w:name w:val="HTML Acronym"/>
    <w:rsid w:val="00AB073F"/>
  </w:style>
  <w:style w:type="paragraph" w:customStyle="1" w:styleId="StyleHeading1Outline1">
    <w:name w:val="Style Heading 1Outline1"/>
    <w:basedOn w:val="Heading1"/>
    <w:rsid w:val="00AB073F"/>
    <w:pPr>
      <w:numPr>
        <w:numId w:val="0"/>
      </w:numPr>
      <w:tabs>
        <w:tab w:val="clear" w:pos="720"/>
        <w:tab w:val="clear" w:pos="1440"/>
        <w:tab w:val="clear" w:pos="2160"/>
        <w:tab w:val="clear" w:pos="2880"/>
        <w:tab w:val="clear" w:pos="4680"/>
        <w:tab w:val="clear" w:pos="5400"/>
        <w:tab w:val="clear" w:pos="9000"/>
        <w:tab w:val="num" w:pos="0"/>
      </w:tabs>
    </w:pPr>
    <w:rPr>
      <w:rFonts w:cs="Arial"/>
      <w:b w:val="0"/>
    </w:rPr>
  </w:style>
  <w:style w:type="paragraph" w:customStyle="1" w:styleId="StyleHeading1Outline1Kernat18pt">
    <w:name w:val="Style Heading 1Outline1 + Kern at 18 pt"/>
    <w:basedOn w:val="Heading1"/>
    <w:rsid w:val="00AB073F"/>
    <w:pPr>
      <w:numPr>
        <w:numId w:val="0"/>
      </w:numPr>
      <w:tabs>
        <w:tab w:val="clear" w:pos="720"/>
        <w:tab w:val="clear" w:pos="1440"/>
        <w:tab w:val="clear" w:pos="2160"/>
        <w:tab w:val="clear" w:pos="2880"/>
        <w:tab w:val="clear" w:pos="4680"/>
        <w:tab w:val="clear" w:pos="5400"/>
        <w:tab w:val="clear" w:pos="9000"/>
      </w:tabs>
      <w:ind w:left="851" w:hanging="851"/>
    </w:pPr>
    <w:rPr>
      <w:rFonts w:cs="Arial"/>
      <w:b w:val="0"/>
      <w:kern w:val="36"/>
    </w:rPr>
  </w:style>
  <w:style w:type="paragraph" w:styleId="TOC5">
    <w:name w:val="toc 5"/>
    <w:basedOn w:val="Normal"/>
    <w:next w:val="Normal"/>
    <w:autoRedefine/>
    <w:uiPriority w:val="39"/>
    <w:rsid w:val="00AB073F"/>
    <w:pPr>
      <w:tabs>
        <w:tab w:val="clear" w:pos="720"/>
        <w:tab w:val="clear" w:pos="1440"/>
        <w:tab w:val="clear" w:pos="2160"/>
        <w:tab w:val="clear" w:pos="2880"/>
        <w:tab w:val="clear" w:pos="4680"/>
        <w:tab w:val="clear" w:pos="5400"/>
        <w:tab w:val="clear" w:pos="9000"/>
      </w:tabs>
      <w:spacing w:line="240" w:lineRule="auto"/>
      <w:ind w:left="960"/>
    </w:pPr>
    <w:rPr>
      <w:rFonts w:ascii="Times New Roman" w:hAnsi="Times New Roman"/>
      <w:sz w:val="20"/>
      <w:lang w:eastAsia="en-GB"/>
    </w:rPr>
  </w:style>
  <w:style w:type="character" w:styleId="FollowedHyperlink">
    <w:name w:val="FollowedHyperlink"/>
    <w:rsid w:val="00AB073F"/>
    <w:rPr>
      <w:color w:val="606420"/>
      <w:u w:val="single"/>
    </w:rPr>
  </w:style>
  <w:style w:type="paragraph" w:styleId="Caption">
    <w:name w:val="caption"/>
    <w:basedOn w:val="Normal"/>
    <w:next w:val="Normal"/>
    <w:unhideWhenUsed/>
    <w:qFormat/>
    <w:rsid w:val="00AB073F"/>
    <w:pPr>
      <w:tabs>
        <w:tab w:val="clear" w:pos="720"/>
        <w:tab w:val="clear" w:pos="1440"/>
        <w:tab w:val="clear" w:pos="2160"/>
        <w:tab w:val="clear" w:pos="2880"/>
        <w:tab w:val="clear" w:pos="4680"/>
        <w:tab w:val="clear" w:pos="5400"/>
        <w:tab w:val="clear" w:pos="9000"/>
      </w:tabs>
    </w:pPr>
    <w:rPr>
      <w:b/>
      <w:bCs/>
      <w:sz w:val="20"/>
    </w:rPr>
  </w:style>
  <w:style w:type="paragraph" w:styleId="TableofFigures">
    <w:name w:val="table of figures"/>
    <w:basedOn w:val="Normal"/>
    <w:next w:val="Normal"/>
    <w:uiPriority w:val="99"/>
    <w:rsid w:val="00AB073F"/>
    <w:pPr>
      <w:tabs>
        <w:tab w:val="clear" w:pos="720"/>
        <w:tab w:val="clear" w:pos="1440"/>
        <w:tab w:val="clear" w:pos="2160"/>
        <w:tab w:val="clear" w:pos="2880"/>
        <w:tab w:val="clear" w:pos="4680"/>
        <w:tab w:val="clear" w:pos="5400"/>
        <w:tab w:val="clear" w:pos="9000"/>
      </w:tabs>
    </w:pPr>
  </w:style>
  <w:style w:type="paragraph" w:customStyle="1" w:styleId="StyleStyleHeading1Outline1">
    <w:name w:val="Style Style Heading 1Outline1"/>
    <w:basedOn w:val="StyleHeading1Outline1"/>
    <w:rsid w:val="00AB073F"/>
  </w:style>
  <w:style w:type="paragraph" w:customStyle="1" w:styleId="StyleItalicBlack">
    <w:name w:val="Style Italic Black"/>
    <w:basedOn w:val="Normal"/>
    <w:rsid w:val="00AB073F"/>
    <w:pPr>
      <w:spacing w:after="240" w:line="240" w:lineRule="auto"/>
      <w:ind w:left="851"/>
    </w:pPr>
    <w:rPr>
      <w:i/>
      <w:iCs/>
      <w:color w:val="000000"/>
    </w:rPr>
  </w:style>
  <w:style w:type="paragraph" w:styleId="TOC4">
    <w:name w:val="toc 4"/>
    <w:basedOn w:val="Normal"/>
    <w:next w:val="Normal"/>
    <w:autoRedefine/>
    <w:uiPriority w:val="39"/>
    <w:unhideWhenUsed/>
    <w:rsid w:val="00AB073F"/>
    <w:pPr>
      <w:tabs>
        <w:tab w:val="clear" w:pos="720"/>
        <w:tab w:val="clear" w:pos="1440"/>
        <w:tab w:val="clear" w:pos="2160"/>
        <w:tab w:val="clear" w:pos="2880"/>
        <w:tab w:val="clear" w:pos="4680"/>
        <w:tab w:val="clear" w:pos="5400"/>
        <w:tab w:val="clear" w:pos="9000"/>
      </w:tabs>
      <w:spacing w:after="100" w:line="276" w:lineRule="auto"/>
      <w:ind w:left="660"/>
    </w:pPr>
    <w:rPr>
      <w:rFonts w:ascii="Calibri" w:hAnsi="Calibri"/>
      <w:sz w:val="22"/>
      <w:szCs w:val="22"/>
      <w:lang w:eastAsia="en-GB"/>
    </w:rPr>
  </w:style>
  <w:style w:type="paragraph" w:styleId="TOC6">
    <w:name w:val="toc 6"/>
    <w:basedOn w:val="Normal"/>
    <w:next w:val="Normal"/>
    <w:autoRedefine/>
    <w:uiPriority w:val="39"/>
    <w:unhideWhenUsed/>
    <w:rsid w:val="00AB073F"/>
    <w:pPr>
      <w:tabs>
        <w:tab w:val="clear" w:pos="720"/>
        <w:tab w:val="clear" w:pos="1440"/>
        <w:tab w:val="clear" w:pos="2160"/>
        <w:tab w:val="clear" w:pos="2880"/>
        <w:tab w:val="clear" w:pos="4680"/>
        <w:tab w:val="clear" w:pos="5400"/>
        <w:tab w:val="clear" w:pos="9000"/>
      </w:tabs>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AB073F"/>
    <w:pPr>
      <w:tabs>
        <w:tab w:val="clear" w:pos="720"/>
        <w:tab w:val="clear" w:pos="1440"/>
        <w:tab w:val="clear" w:pos="2160"/>
        <w:tab w:val="clear" w:pos="2880"/>
        <w:tab w:val="clear" w:pos="4680"/>
        <w:tab w:val="clear" w:pos="5400"/>
        <w:tab w:val="clear" w:pos="9000"/>
      </w:tabs>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AB073F"/>
    <w:pPr>
      <w:tabs>
        <w:tab w:val="clear" w:pos="720"/>
        <w:tab w:val="clear" w:pos="1440"/>
        <w:tab w:val="clear" w:pos="2160"/>
        <w:tab w:val="clear" w:pos="2880"/>
        <w:tab w:val="clear" w:pos="4680"/>
        <w:tab w:val="clear" w:pos="5400"/>
        <w:tab w:val="clear" w:pos="9000"/>
      </w:tabs>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AB073F"/>
    <w:pPr>
      <w:tabs>
        <w:tab w:val="clear" w:pos="720"/>
        <w:tab w:val="clear" w:pos="1440"/>
        <w:tab w:val="clear" w:pos="2160"/>
        <w:tab w:val="clear" w:pos="2880"/>
        <w:tab w:val="clear" w:pos="4680"/>
        <w:tab w:val="clear" w:pos="5400"/>
        <w:tab w:val="clear" w:pos="9000"/>
      </w:tabs>
      <w:spacing w:after="100" w:line="276" w:lineRule="auto"/>
      <w:ind w:left="1760"/>
    </w:pPr>
    <w:rPr>
      <w:rFonts w:ascii="Calibri" w:hAnsi="Calibri"/>
      <w:sz w:val="22"/>
      <w:szCs w:val="22"/>
      <w:lang w:eastAsia="en-GB"/>
    </w:rPr>
  </w:style>
  <w:style w:type="paragraph" w:styleId="ListParagraph">
    <w:name w:val="List Paragraph"/>
    <w:basedOn w:val="Normal"/>
    <w:uiPriority w:val="34"/>
    <w:qFormat/>
    <w:rsid w:val="00AB073F"/>
    <w:pPr>
      <w:tabs>
        <w:tab w:val="clear" w:pos="720"/>
        <w:tab w:val="clear" w:pos="1440"/>
        <w:tab w:val="clear" w:pos="2160"/>
        <w:tab w:val="clear" w:pos="2880"/>
        <w:tab w:val="clear" w:pos="4680"/>
        <w:tab w:val="clear" w:pos="5400"/>
        <w:tab w:val="clear" w:pos="9000"/>
      </w:tabs>
      <w:ind w:left="720"/>
      <w:contextualSpacing/>
    </w:pPr>
  </w:style>
  <w:style w:type="paragraph" w:styleId="BodyTextIndent3">
    <w:name w:val="Body Text Indent 3"/>
    <w:basedOn w:val="Normal"/>
    <w:link w:val="BodyTextIndent3Char"/>
    <w:uiPriority w:val="99"/>
    <w:unhideWhenUsed/>
    <w:rsid w:val="00AB073F"/>
    <w:pPr>
      <w:widowControl w:val="0"/>
      <w:tabs>
        <w:tab w:val="clear" w:pos="720"/>
        <w:tab w:val="clear" w:pos="1440"/>
        <w:tab w:val="clear" w:pos="2160"/>
        <w:tab w:val="clear" w:pos="2880"/>
        <w:tab w:val="clear" w:pos="4680"/>
        <w:tab w:val="clear" w:pos="5400"/>
        <w:tab w:val="clear" w:pos="9000"/>
      </w:tabs>
      <w:spacing w:after="120" w:line="276" w:lineRule="auto"/>
      <w:ind w:left="283"/>
      <w:jc w:val="both"/>
    </w:pPr>
    <w:rPr>
      <w:rFonts w:eastAsia="Calibri"/>
      <w:sz w:val="16"/>
      <w:szCs w:val="16"/>
    </w:rPr>
  </w:style>
  <w:style w:type="character" w:customStyle="1" w:styleId="BodyTextIndent3Char">
    <w:name w:val="Body Text Indent 3 Char"/>
    <w:link w:val="BodyTextIndent3"/>
    <w:uiPriority w:val="99"/>
    <w:rsid w:val="00AB073F"/>
    <w:rPr>
      <w:rFonts w:ascii="Arial" w:eastAsia="Calibri" w:hAnsi="Arial"/>
      <w:sz w:val="16"/>
      <w:szCs w:val="16"/>
      <w:lang w:eastAsia="en-US"/>
    </w:rPr>
  </w:style>
  <w:style w:type="character" w:customStyle="1" w:styleId="BodytextChar">
    <w:name w:val="Body text Char"/>
    <w:link w:val="BodyText1"/>
    <w:locked/>
    <w:rsid w:val="00AB073F"/>
    <w:rPr>
      <w:rFonts w:ascii="Arial" w:hAnsi="Arial"/>
      <w:color w:val="000000"/>
      <w:sz w:val="24"/>
    </w:rPr>
  </w:style>
  <w:style w:type="paragraph" w:customStyle="1" w:styleId="BodyText1">
    <w:name w:val="Body Text1"/>
    <w:link w:val="BodytextChar"/>
    <w:rsid w:val="00AB073F"/>
    <w:pPr>
      <w:widowControl w:val="0"/>
    </w:pPr>
    <w:rPr>
      <w:rFonts w:ascii="Arial" w:hAnsi="Arial"/>
      <w:color w:val="000000"/>
      <w:sz w:val="24"/>
    </w:rPr>
  </w:style>
  <w:style w:type="character" w:customStyle="1" w:styleId="ms-rtefontsize-2">
    <w:name w:val="ms-rtefontsize-2"/>
    <w:rsid w:val="0041688D"/>
  </w:style>
  <w:style w:type="character" w:customStyle="1" w:styleId="DefaultChar">
    <w:name w:val="Default Char"/>
    <w:link w:val="Default"/>
    <w:rsid w:val="00D315FA"/>
    <w:rPr>
      <w:rFonts w:ascii="Arial" w:hAnsi="Arial" w:cs="Arial"/>
      <w:color w:val="000000"/>
      <w:sz w:val="24"/>
      <w:szCs w:val="24"/>
    </w:rPr>
  </w:style>
  <w:style w:type="character" w:styleId="PlaceholderText">
    <w:name w:val="Placeholder Text"/>
    <w:basedOn w:val="DefaultParagraphFont"/>
    <w:uiPriority w:val="99"/>
    <w:semiHidden/>
    <w:rsid w:val="00C25D39"/>
    <w:rPr>
      <w:color w:val="808080"/>
    </w:rPr>
  </w:style>
  <w:style w:type="character" w:styleId="Emphasis">
    <w:name w:val="Emphasis"/>
    <w:basedOn w:val="DefaultParagraphFont"/>
    <w:qFormat/>
    <w:rsid w:val="00C25D39"/>
    <w:rPr>
      <w:i/>
      <w:iCs/>
    </w:rPr>
  </w:style>
  <w:style w:type="paragraph" w:styleId="NoSpacing">
    <w:name w:val="No Spacing"/>
    <w:link w:val="NoSpacingChar"/>
    <w:uiPriority w:val="1"/>
    <w:qFormat/>
    <w:rsid w:val="000F476C"/>
    <w:pPr>
      <w:tabs>
        <w:tab w:val="left" w:pos="720"/>
        <w:tab w:val="left" w:pos="1440"/>
        <w:tab w:val="left" w:pos="2160"/>
        <w:tab w:val="left" w:pos="2880"/>
        <w:tab w:val="left" w:pos="4680"/>
        <w:tab w:val="left" w:pos="5400"/>
        <w:tab w:val="right" w:pos="9000"/>
      </w:tabs>
    </w:pPr>
    <w:rPr>
      <w:rFonts w:ascii="Arial" w:hAnsi="Arial"/>
      <w:sz w:val="24"/>
      <w:lang w:eastAsia="en-US"/>
    </w:rPr>
  </w:style>
  <w:style w:type="character" w:customStyle="1" w:styleId="NoSpacingChar">
    <w:name w:val="No Spacing Char"/>
    <w:basedOn w:val="DefaultParagraphFont"/>
    <w:link w:val="NoSpacing"/>
    <w:uiPriority w:val="1"/>
    <w:rsid w:val="000F476C"/>
    <w:rPr>
      <w:rFonts w:ascii="Arial" w:hAnsi="Arial"/>
      <w:sz w:val="24"/>
      <w:lang w:eastAsia="en-US"/>
    </w:rPr>
  </w:style>
  <w:style w:type="paragraph" w:customStyle="1" w:styleId="JTable">
    <w:name w:val="J_Table"/>
    <w:basedOn w:val="NoSpacing"/>
    <w:link w:val="JTableChar"/>
    <w:qFormat/>
    <w:rsid w:val="000F476C"/>
    <w:pPr>
      <w:tabs>
        <w:tab w:val="clear" w:pos="720"/>
        <w:tab w:val="clear" w:pos="1440"/>
        <w:tab w:val="clear" w:pos="2160"/>
        <w:tab w:val="clear" w:pos="2880"/>
        <w:tab w:val="clear" w:pos="4680"/>
        <w:tab w:val="clear" w:pos="5400"/>
        <w:tab w:val="clear" w:pos="9000"/>
      </w:tabs>
    </w:pPr>
    <w:rPr>
      <w:rFonts w:cs="Arial"/>
      <w:szCs w:val="24"/>
    </w:rPr>
  </w:style>
  <w:style w:type="character" w:customStyle="1" w:styleId="JTableChar">
    <w:name w:val="J_Table Char"/>
    <w:basedOn w:val="NoSpacingChar"/>
    <w:link w:val="JTable"/>
    <w:rsid w:val="000F476C"/>
    <w:rPr>
      <w:rFonts w:ascii="Arial" w:hAnsi="Arial" w:cs="Arial"/>
      <w:sz w:val="24"/>
      <w:szCs w:val="24"/>
      <w:lang w:eastAsia="en-US"/>
    </w:rPr>
  </w:style>
  <w:style w:type="paragraph" w:customStyle="1" w:styleId="Style1">
    <w:name w:val="Style1"/>
    <w:basedOn w:val="Normal"/>
    <w:rsid w:val="000F476C"/>
    <w:pPr>
      <w:tabs>
        <w:tab w:val="num" w:pos="576"/>
      </w:tabs>
      <w:spacing w:line="0" w:lineRule="atLeast"/>
      <w:ind w:left="576" w:hanging="576"/>
      <w:jc w:val="both"/>
    </w:pPr>
    <w:rPr>
      <w:b/>
      <w:kern w:val="24"/>
    </w:rPr>
  </w:style>
  <w:style w:type="paragraph" w:styleId="Revision">
    <w:name w:val="Revision"/>
    <w:hidden/>
    <w:uiPriority w:val="99"/>
    <w:semiHidden/>
    <w:rsid w:val="00806B63"/>
    <w:rPr>
      <w:rFonts w:ascii="Arial" w:hAnsi="Arial"/>
      <w:sz w:val="24"/>
      <w:lang w:eastAsia="en-US"/>
    </w:rPr>
  </w:style>
  <w:style w:type="character" w:customStyle="1" w:styleId="Heading2Char">
    <w:name w:val="Heading 2 Char"/>
    <w:aliases w:val="Outline2 Char"/>
    <w:basedOn w:val="DefaultParagraphFont"/>
    <w:link w:val="Heading2"/>
    <w:rsid w:val="00ED7E87"/>
    <w:rPr>
      <w:rFonts w:ascii="Arial" w:hAnsi="Arial"/>
      <w:kern w:val="24"/>
      <w:sz w:val="24"/>
      <w:lang w:eastAsia="en-US"/>
    </w:rPr>
  </w:style>
  <w:style w:type="character" w:styleId="UnresolvedMention">
    <w:name w:val="Unresolved Mention"/>
    <w:basedOn w:val="DefaultParagraphFont"/>
    <w:uiPriority w:val="99"/>
    <w:semiHidden/>
    <w:unhideWhenUsed/>
    <w:rsid w:val="00A025BC"/>
    <w:rPr>
      <w:color w:val="605E5C"/>
      <w:shd w:val="clear" w:color="auto" w:fill="E1DFDD"/>
    </w:rPr>
  </w:style>
  <w:style w:type="paragraph" w:styleId="Subtitle">
    <w:name w:val="Subtitle"/>
    <w:basedOn w:val="Normal"/>
    <w:next w:val="Normal"/>
    <w:link w:val="SubtitleChar"/>
    <w:qFormat/>
    <w:rsid w:val="001129C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129CB"/>
    <w:rPr>
      <w:rFonts w:asciiTheme="minorHAnsi" w:eastAsiaTheme="minorEastAsia" w:hAnsiTheme="minorHAnsi" w:cstheme="minorBidi"/>
      <w:color w:val="5A5A5A" w:themeColor="text1" w:themeTint="A5"/>
      <w:spacing w:val="15"/>
      <w:sz w:val="22"/>
      <w:szCs w:val="22"/>
      <w:lang w:eastAsia="en-US"/>
    </w:rPr>
  </w:style>
  <w:style w:type="table" w:styleId="GridTable1Light">
    <w:name w:val="Grid Table 1 Light"/>
    <w:basedOn w:val="TableNormal"/>
    <w:uiPriority w:val="46"/>
    <w:rsid w:val="00177AC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285509">
      <w:bodyDiv w:val="1"/>
      <w:marLeft w:val="0"/>
      <w:marRight w:val="0"/>
      <w:marTop w:val="0"/>
      <w:marBottom w:val="0"/>
      <w:divBdr>
        <w:top w:val="none" w:sz="0" w:space="0" w:color="auto"/>
        <w:left w:val="none" w:sz="0" w:space="0" w:color="auto"/>
        <w:bottom w:val="none" w:sz="0" w:space="0" w:color="auto"/>
        <w:right w:val="none" w:sz="0" w:space="0" w:color="auto"/>
      </w:divBdr>
    </w:div>
    <w:div w:id="186679155">
      <w:bodyDiv w:val="1"/>
      <w:marLeft w:val="0"/>
      <w:marRight w:val="0"/>
      <w:marTop w:val="0"/>
      <w:marBottom w:val="0"/>
      <w:divBdr>
        <w:top w:val="none" w:sz="0" w:space="0" w:color="auto"/>
        <w:left w:val="none" w:sz="0" w:space="0" w:color="auto"/>
        <w:bottom w:val="none" w:sz="0" w:space="0" w:color="auto"/>
        <w:right w:val="none" w:sz="0" w:space="0" w:color="auto"/>
      </w:divBdr>
    </w:div>
    <w:div w:id="317727585">
      <w:bodyDiv w:val="1"/>
      <w:marLeft w:val="0"/>
      <w:marRight w:val="0"/>
      <w:marTop w:val="0"/>
      <w:marBottom w:val="0"/>
      <w:divBdr>
        <w:top w:val="none" w:sz="0" w:space="0" w:color="auto"/>
        <w:left w:val="none" w:sz="0" w:space="0" w:color="auto"/>
        <w:bottom w:val="none" w:sz="0" w:space="0" w:color="auto"/>
        <w:right w:val="none" w:sz="0" w:space="0" w:color="auto"/>
      </w:divBdr>
    </w:div>
    <w:div w:id="495925817">
      <w:bodyDiv w:val="1"/>
      <w:marLeft w:val="0"/>
      <w:marRight w:val="0"/>
      <w:marTop w:val="0"/>
      <w:marBottom w:val="0"/>
      <w:divBdr>
        <w:top w:val="none" w:sz="0" w:space="0" w:color="auto"/>
        <w:left w:val="none" w:sz="0" w:space="0" w:color="auto"/>
        <w:bottom w:val="none" w:sz="0" w:space="0" w:color="auto"/>
        <w:right w:val="none" w:sz="0" w:space="0" w:color="auto"/>
      </w:divBdr>
    </w:div>
    <w:div w:id="1191214415">
      <w:bodyDiv w:val="1"/>
      <w:marLeft w:val="0"/>
      <w:marRight w:val="0"/>
      <w:marTop w:val="0"/>
      <w:marBottom w:val="0"/>
      <w:divBdr>
        <w:top w:val="none" w:sz="0" w:space="0" w:color="auto"/>
        <w:left w:val="none" w:sz="0" w:space="0" w:color="auto"/>
        <w:bottom w:val="none" w:sz="0" w:space="0" w:color="auto"/>
        <w:right w:val="none" w:sz="0" w:space="0" w:color="auto"/>
      </w:divBdr>
    </w:div>
    <w:div w:id="1551913895">
      <w:bodyDiv w:val="1"/>
      <w:marLeft w:val="0"/>
      <w:marRight w:val="0"/>
      <w:marTop w:val="0"/>
      <w:marBottom w:val="0"/>
      <w:divBdr>
        <w:top w:val="none" w:sz="0" w:space="0" w:color="auto"/>
        <w:left w:val="none" w:sz="0" w:space="0" w:color="auto"/>
        <w:bottom w:val="none" w:sz="0" w:space="0" w:color="auto"/>
        <w:right w:val="none" w:sz="0" w:space="0" w:color="auto"/>
      </w:divBdr>
    </w:div>
    <w:div w:id="1667175066">
      <w:bodyDiv w:val="1"/>
      <w:marLeft w:val="0"/>
      <w:marRight w:val="0"/>
      <w:marTop w:val="0"/>
      <w:marBottom w:val="0"/>
      <w:divBdr>
        <w:top w:val="none" w:sz="0" w:space="0" w:color="auto"/>
        <w:left w:val="none" w:sz="0" w:space="0" w:color="auto"/>
        <w:bottom w:val="none" w:sz="0" w:space="0" w:color="auto"/>
        <w:right w:val="none" w:sz="0" w:space="0" w:color="auto"/>
      </w:divBdr>
      <w:divsChild>
        <w:div w:id="2133983953">
          <w:marLeft w:val="907"/>
          <w:marRight w:val="0"/>
          <w:marTop w:val="200"/>
          <w:marBottom w:val="0"/>
          <w:divBdr>
            <w:top w:val="none" w:sz="0" w:space="0" w:color="auto"/>
            <w:left w:val="none" w:sz="0" w:space="0" w:color="auto"/>
            <w:bottom w:val="none" w:sz="0" w:space="0" w:color="auto"/>
            <w:right w:val="none" w:sz="0" w:space="0" w:color="auto"/>
          </w:divBdr>
        </w:div>
        <w:div w:id="47530923">
          <w:marLeft w:val="907"/>
          <w:marRight w:val="0"/>
          <w:marTop w:val="200"/>
          <w:marBottom w:val="0"/>
          <w:divBdr>
            <w:top w:val="none" w:sz="0" w:space="0" w:color="auto"/>
            <w:left w:val="none" w:sz="0" w:space="0" w:color="auto"/>
            <w:bottom w:val="none" w:sz="0" w:space="0" w:color="auto"/>
            <w:right w:val="none" w:sz="0" w:space="0" w:color="auto"/>
          </w:divBdr>
        </w:div>
        <w:div w:id="180825402">
          <w:marLeft w:val="907"/>
          <w:marRight w:val="0"/>
          <w:marTop w:val="200"/>
          <w:marBottom w:val="0"/>
          <w:divBdr>
            <w:top w:val="none" w:sz="0" w:space="0" w:color="auto"/>
            <w:left w:val="none" w:sz="0" w:space="0" w:color="auto"/>
            <w:bottom w:val="none" w:sz="0" w:space="0" w:color="auto"/>
            <w:right w:val="none" w:sz="0" w:space="0" w:color="auto"/>
          </w:divBdr>
        </w:div>
        <w:div w:id="1625966730">
          <w:marLeft w:val="907"/>
          <w:marRight w:val="0"/>
          <w:marTop w:val="200"/>
          <w:marBottom w:val="0"/>
          <w:divBdr>
            <w:top w:val="none" w:sz="0" w:space="0" w:color="auto"/>
            <w:left w:val="none" w:sz="0" w:space="0" w:color="auto"/>
            <w:bottom w:val="none" w:sz="0" w:space="0" w:color="auto"/>
            <w:right w:val="none" w:sz="0" w:space="0" w:color="auto"/>
          </w:divBdr>
        </w:div>
      </w:divsChild>
    </w:div>
    <w:div w:id="1870070032">
      <w:bodyDiv w:val="1"/>
      <w:marLeft w:val="0"/>
      <w:marRight w:val="0"/>
      <w:marTop w:val="0"/>
      <w:marBottom w:val="0"/>
      <w:divBdr>
        <w:top w:val="none" w:sz="0" w:space="0" w:color="auto"/>
        <w:left w:val="none" w:sz="0" w:space="0" w:color="auto"/>
        <w:bottom w:val="none" w:sz="0" w:space="0" w:color="auto"/>
        <w:right w:val="none" w:sz="0" w:space="0" w:color="auto"/>
      </w:divBdr>
      <w:divsChild>
        <w:div w:id="1723673676">
          <w:marLeft w:val="907"/>
          <w:marRight w:val="0"/>
          <w:marTop w:val="200"/>
          <w:marBottom w:val="0"/>
          <w:divBdr>
            <w:top w:val="none" w:sz="0" w:space="0" w:color="auto"/>
            <w:left w:val="none" w:sz="0" w:space="0" w:color="auto"/>
            <w:bottom w:val="none" w:sz="0" w:space="0" w:color="auto"/>
            <w:right w:val="none" w:sz="0" w:space="0" w:color="auto"/>
          </w:divBdr>
        </w:div>
        <w:div w:id="379477652">
          <w:marLeft w:val="907"/>
          <w:marRight w:val="0"/>
          <w:marTop w:val="200"/>
          <w:marBottom w:val="0"/>
          <w:divBdr>
            <w:top w:val="none" w:sz="0" w:space="0" w:color="auto"/>
            <w:left w:val="none" w:sz="0" w:space="0" w:color="auto"/>
            <w:bottom w:val="none" w:sz="0" w:space="0" w:color="auto"/>
            <w:right w:val="none" w:sz="0" w:space="0" w:color="auto"/>
          </w:divBdr>
        </w:div>
      </w:divsChild>
    </w:div>
    <w:div w:id="1882399172">
      <w:bodyDiv w:val="1"/>
      <w:marLeft w:val="0"/>
      <w:marRight w:val="0"/>
      <w:marTop w:val="0"/>
      <w:marBottom w:val="0"/>
      <w:divBdr>
        <w:top w:val="none" w:sz="0" w:space="0" w:color="auto"/>
        <w:left w:val="none" w:sz="0" w:space="0" w:color="auto"/>
        <w:bottom w:val="none" w:sz="0" w:space="0" w:color="auto"/>
        <w:right w:val="none" w:sz="0" w:space="0" w:color="auto"/>
      </w:divBdr>
    </w:div>
    <w:div w:id="212927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image" Target="media/image7.tmp"/><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tmp"/><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scotlandscensus.gov.uk/documents/pmp015-census-to-census-linking-and-overcount-correction/" TargetMode="Externa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uksa.statisticsauthority.gov.uk/wp-content/uploads/2020/07/EAP105-Coverage-Estimation-Strategy-for-the-2021-Census-of-England-and-Wales.docx" TargetMode="External"/><Relationship Id="rId2" Type="http://schemas.openxmlformats.org/officeDocument/2006/relationships/hyperlink" Target="https://www.scotlandscensus.gov.uk/documents/methodology-enhancements-to-secure-high-quality-census-outputs-and-population-estimates/" TargetMode="External"/><Relationship Id="rId1" Type="http://schemas.openxmlformats.org/officeDocument/2006/relationships/hyperlink" Target="https://www.scotlandscensus.gov.uk/media/awpj2jsa/scotlands-census-2022-quality-assurance-report-for-first-output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13157\AppData\Local\Temp\QuickPlace\CensusReport%20Template,%202012.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cotland.gov.uk\dc2\fs4_home\U443982\E&amp;A\Response%20rate%20precision%20simulation.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26387287119799"/>
          <c:y val="5.5813640277250012E-2"/>
          <c:w val="0.77196899246446404"/>
          <c:h val="0.74913716115357298"/>
        </c:manualLayout>
      </c:layout>
      <c:barChart>
        <c:barDir val="col"/>
        <c:grouping val="clustered"/>
        <c:varyColors val="0"/>
        <c:ser>
          <c:idx val="0"/>
          <c:order val="0"/>
          <c:tx>
            <c:strRef>
              <c:f>all_sims!$G$9</c:f>
              <c:strCache>
                <c:ptCount val="1"/>
                <c:pt idx="0">
                  <c:v>70%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all_sims!$F$12:$F$14</c:f>
              <c:numCache>
                <c:formatCode>0%</c:formatCode>
                <c:ptCount val="3"/>
                <c:pt idx="0">
                  <c:v>0.85</c:v>
                </c:pt>
                <c:pt idx="1">
                  <c:v>0.89</c:v>
                </c:pt>
                <c:pt idx="2">
                  <c:v>0.9</c:v>
                </c:pt>
              </c:numCache>
            </c:numRef>
          </c:cat>
          <c:val>
            <c:numRef>
              <c:f>all_sims!$H$9:$H$11</c:f>
              <c:numCache>
                <c:formatCode>General</c:formatCode>
                <c:ptCount val="3"/>
                <c:pt idx="0">
                  <c:v>0.51800000000000002</c:v>
                </c:pt>
                <c:pt idx="1">
                  <c:v>0.44700000000000001</c:v>
                </c:pt>
                <c:pt idx="2">
                  <c:v>0.41699999999999998</c:v>
                </c:pt>
              </c:numCache>
            </c:numRef>
          </c:val>
          <c:extLst>
            <c:ext xmlns:c16="http://schemas.microsoft.com/office/drawing/2014/chart" uri="{C3380CC4-5D6E-409C-BE32-E72D297353CC}">
              <c16:uniqueId val="{00000000-1525-494D-BE8E-25AD060053E1}"/>
            </c:ext>
          </c:extLst>
        </c:ser>
        <c:ser>
          <c:idx val="1"/>
          <c:order val="1"/>
          <c:tx>
            <c:strRef>
              <c:f>all_sims!$G$12</c:f>
              <c:strCache>
                <c:ptCount val="1"/>
                <c:pt idx="0">
                  <c:v>80%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all_sims!$F$12:$F$14</c:f>
              <c:numCache>
                <c:formatCode>0%</c:formatCode>
                <c:ptCount val="3"/>
                <c:pt idx="0">
                  <c:v>0.85</c:v>
                </c:pt>
                <c:pt idx="1">
                  <c:v>0.89</c:v>
                </c:pt>
                <c:pt idx="2">
                  <c:v>0.9</c:v>
                </c:pt>
              </c:numCache>
            </c:numRef>
          </c:cat>
          <c:val>
            <c:numRef>
              <c:f>all_sims!$H$12:$H$14</c:f>
              <c:numCache>
                <c:formatCode>General</c:formatCode>
                <c:ptCount val="3"/>
                <c:pt idx="0">
                  <c:v>0.49199999999999999</c:v>
                </c:pt>
                <c:pt idx="1">
                  <c:v>0.41699999999999998</c:v>
                </c:pt>
                <c:pt idx="2">
                  <c:v>0.38</c:v>
                </c:pt>
              </c:numCache>
            </c:numRef>
          </c:val>
          <c:extLst>
            <c:ext xmlns:c16="http://schemas.microsoft.com/office/drawing/2014/chart" uri="{C3380CC4-5D6E-409C-BE32-E72D297353CC}">
              <c16:uniqueId val="{00000001-1525-494D-BE8E-25AD060053E1}"/>
            </c:ext>
          </c:extLst>
        </c:ser>
        <c:dLbls>
          <c:showLegendKey val="0"/>
          <c:showVal val="0"/>
          <c:showCatName val="0"/>
          <c:showSerName val="0"/>
          <c:showPercent val="0"/>
          <c:showBubbleSize val="0"/>
        </c:dLbls>
        <c:gapWidth val="219"/>
        <c:overlap val="-27"/>
        <c:axId val="278917632"/>
        <c:axId val="278917960"/>
      </c:barChart>
      <c:catAx>
        <c:axId val="27891763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latin typeface="Arial" panose="020B0604020202020204" pitchFamily="34" charset="0"/>
                    <a:cs typeface="Arial" panose="020B0604020202020204" pitchFamily="34" charset="0"/>
                  </a:rPr>
                  <a:t>Census Response rate</a:t>
                </a:r>
              </a:p>
            </c:rich>
          </c:tx>
          <c:layout>
            <c:manualLayout>
              <c:xMode val="edge"/>
              <c:yMode val="edge"/>
              <c:x val="0.36770659040985709"/>
              <c:y val="0.8953966429211620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8917960"/>
        <c:crosses val="autoZero"/>
        <c:auto val="1"/>
        <c:lblAlgn val="ctr"/>
        <c:lblOffset val="100"/>
        <c:noMultiLvlLbl val="0"/>
      </c:catAx>
      <c:valAx>
        <c:axId val="27891796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a:latin typeface="Arial" panose="020B0604020202020204" pitchFamily="34" charset="0"/>
                    <a:cs typeface="Arial" panose="020B0604020202020204" pitchFamily="34" charset="0"/>
                  </a:rPr>
                  <a:t>Estimate CI %</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8917632"/>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0.90305</cdr:x>
      <cdr:y>0.40177</cdr:y>
    </cdr:from>
    <cdr:to>
      <cdr:x>0.99738</cdr:x>
      <cdr:y>0.56071</cdr:y>
    </cdr:to>
    <cdr:sp macro="" textlink="">
      <cdr:nvSpPr>
        <cdr:cNvPr id="2" name="TextBox 1"/>
        <cdr:cNvSpPr txBox="1"/>
      </cdr:nvSpPr>
      <cdr:spPr>
        <a:xfrm xmlns:a="http://schemas.openxmlformats.org/drawingml/2006/main">
          <a:off x="8753475" y="23114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0.88579</cdr:x>
      <cdr:y>0.25249</cdr:y>
    </cdr:from>
    <cdr:to>
      <cdr:x>0.99539</cdr:x>
      <cdr:y>0.58237</cdr:y>
    </cdr:to>
    <cdr:sp macro="" textlink="">
      <cdr:nvSpPr>
        <cdr:cNvPr id="3" name="TextBox 2"/>
        <cdr:cNvSpPr txBox="1"/>
      </cdr:nvSpPr>
      <cdr:spPr>
        <a:xfrm xmlns:a="http://schemas.openxmlformats.org/drawingml/2006/main">
          <a:off x="5076908" y="787400"/>
          <a:ext cx="628153" cy="1028700"/>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none" rtlCol="0"/>
        <a:lstStyle xmlns:a="http://schemas.openxmlformats.org/drawingml/2006/main"/>
        <a:p xmlns:a="http://schemas.openxmlformats.org/drawingml/2006/main">
          <a:r>
            <a:rPr lang="en-GB" sz="1000">
              <a:solidFill>
                <a:schemeClr val="tx1">
                  <a:lumMod val="65000"/>
                  <a:lumOff val="35000"/>
                </a:schemeClr>
              </a:solidFill>
              <a:latin typeface="Arial" panose="020B0604020202020204" pitchFamily="34" charset="0"/>
              <a:cs typeface="Arial" panose="020B0604020202020204" pitchFamily="34" charset="0"/>
            </a:rPr>
            <a:t>CCS </a:t>
          </a:r>
        </a:p>
        <a:p xmlns:a="http://schemas.openxmlformats.org/drawingml/2006/main">
          <a:r>
            <a:rPr lang="en-GB" sz="1000">
              <a:solidFill>
                <a:schemeClr val="tx1">
                  <a:lumMod val="65000"/>
                  <a:lumOff val="35000"/>
                </a:schemeClr>
              </a:solidFill>
              <a:latin typeface="Arial" panose="020B0604020202020204" pitchFamily="34" charset="0"/>
              <a:cs typeface="Arial" panose="020B0604020202020204" pitchFamily="34" charset="0"/>
            </a:rPr>
            <a:t>response </a:t>
          </a:r>
        </a:p>
        <a:p xmlns:a="http://schemas.openxmlformats.org/drawingml/2006/main">
          <a:r>
            <a:rPr lang="en-GB" sz="1000">
              <a:solidFill>
                <a:schemeClr val="tx1">
                  <a:lumMod val="65000"/>
                  <a:lumOff val="35000"/>
                </a:schemeClr>
              </a:solidFill>
              <a:latin typeface="Arial" panose="020B0604020202020204" pitchFamily="34" charset="0"/>
              <a:cs typeface="Arial" panose="020B0604020202020204" pitchFamily="34" charset="0"/>
            </a:rPr>
            <a:t>rate</a:t>
          </a:r>
        </a:p>
      </cdr:txBody>
    </cdr:sp>
  </cdr:relSizeAnchor>
  <cdr:relSizeAnchor xmlns:cdr="http://schemas.openxmlformats.org/drawingml/2006/chartDrawing">
    <cdr:from>
      <cdr:x>0.02592</cdr:x>
      <cdr:y>0.18255</cdr:y>
    </cdr:from>
    <cdr:to>
      <cdr:x>0.08649</cdr:x>
      <cdr:y>0.29589</cdr:y>
    </cdr:to>
    <cdr:sp macro="" textlink="">
      <cdr:nvSpPr>
        <cdr:cNvPr id="4" name="TextBox 3"/>
        <cdr:cNvSpPr txBox="1"/>
      </cdr:nvSpPr>
      <cdr:spPr>
        <a:xfrm xmlns:a="http://schemas.openxmlformats.org/drawingml/2006/main">
          <a:off x="301626" y="1155700"/>
          <a:ext cx="704850" cy="717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0.09516</cdr:x>
      <cdr:y>0.2365</cdr:y>
    </cdr:from>
    <cdr:to>
      <cdr:x>0.171</cdr:x>
      <cdr:y>0.33267</cdr:y>
    </cdr:to>
    <cdr:sp macro="" textlink="">
      <cdr:nvSpPr>
        <cdr:cNvPr id="5" name="TextBox 4"/>
        <cdr:cNvSpPr txBox="1"/>
      </cdr:nvSpPr>
      <cdr:spPr>
        <a:xfrm xmlns:a="http://schemas.openxmlformats.org/drawingml/2006/main">
          <a:off x="545403" y="737523"/>
          <a:ext cx="434667" cy="2999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a:solidFill>
                <a:schemeClr val="tx1">
                  <a:lumMod val="65000"/>
                  <a:lumOff val="35000"/>
                </a:schemeClr>
              </a:solidFill>
              <a:latin typeface="Arial" panose="020B0604020202020204" pitchFamily="34" charset="0"/>
              <a:cs typeface="Arial" panose="020B0604020202020204" pitchFamily="34" charset="0"/>
            </a:rPr>
            <a:t>KPI</a:t>
          </a:r>
        </a:p>
      </cdr:txBody>
    </cdr:sp>
  </cdr:relSizeAnchor>
  <cdr:relSizeAnchor xmlns:cdr="http://schemas.openxmlformats.org/drawingml/2006/chartDrawing">
    <cdr:from>
      <cdr:x>0.10821</cdr:x>
      <cdr:y>0.30602</cdr:y>
    </cdr:from>
    <cdr:to>
      <cdr:x>0.87469</cdr:x>
      <cdr:y>0.30602</cdr:y>
    </cdr:to>
    <cdr:cxnSp macro="">
      <cdr:nvCxnSpPr>
        <cdr:cNvPr id="8" name="Straight Connector 7"/>
        <cdr:cNvCxnSpPr/>
      </cdr:nvCxnSpPr>
      <cdr:spPr>
        <a:xfrm xmlns:a="http://schemas.openxmlformats.org/drawingml/2006/main">
          <a:off x="620202" y="954305"/>
          <a:ext cx="4393095" cy="0"/>
        </a:xfrm>
        <a:prstGeom xmlns:a="http://schemas.openxmlformats.org/drawingml/2006/main" prst="line">
          <a:avLst/>
        </a:prstGeom>
        <a:ln xmlns:a="http://schemas.openxmlformats.org/drawingml/2006/main">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53D26341A57B383EE0540010E0463CCA" version="1.0.0">
  <systemFields>
    <field name="Objective-Id">
      <value order="0">A48172758</value>
    </field>
    <field name="Objective-Title">
      <value order="0">NRS - Scotlands Census 2022 - SMDP - Estimation and Adjustment - 2024 - Estimation paper for publication</value>
    </field>
    <field name="Objective-Description">
      <value order="0"/>
    </field>
    <field name="Objective-CreationStamp">
      <value order="0">2024-04-23T16:38:09Z</value>
    </field>
    <field name="Objective-IsApproved">
      <value order="0">false</value>
    </field>
    <field name="Objective-IsPublished">
      <value order="0">false</value>
    </field>
    <field name="Objective-DatePublished">
      <value order="0"/>
    </field>
    <field name="Objective-ModificationStamp">
      <value order="0">2025-04-15T10:33:20Z</value>
    </field>
    <field name="Objective-Owner">
      <value order="0">McDevitt, Ralph R (U443982)</value>
    </field>
    <field name="Objective-Path">
      <value order="0">Objective Global Folder:SG File Plan:People, communities and living:Population and migration:Scotland's Census:Research and analysis: Scotland's Census:National Records of Scotland (NRS): Scotlands Census 2022: Statistical Methods and Data Processing (SMDP): Estimation and Adjustment: Part 2: 2021-2026</value>
    </field>
    <field name="Objective-Parent">
      <value order="0">National Records of Scotland (NRS): Scotlands Census 2022: Statistical Methods and Data Processing (SMDP): Estimation and Adjustment: Part 2: 2021-2026</value>
    </field>
    <field name="Objective-State">
      <value order="0">Being Drafted</value>
    </field>
    <field name="Objective-VersionId">
      <value order="0">vA79355571</value>
    </field>
    <field name="Objective-Version">
      <value order="0">3.2</value>
    </field>
    <field name="Objective-VersionNumber">
      <value order="0">21</value>
    </field>
    <field name="Objective-VersionComment">
      <value order="0"/>
    </field>
    <field name="Objective-FileNumber">
      <value order="0">PROJ/41238</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field name="Objective-Shared By">
        <value order="0"/>
      </field>
    </catalogue>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350A466BC5AB074D9D3CD03216F737B7" ma:contentTypeVersion="0" ma:contentTypeDescription="Create a new document." ma:contentTypeScope="" ma:versionID="a5552b4da8452cc7e9f2bc4bdc60064e">
  <xsd:schema xmlns:xsd="http://www.w3.org/2001/XMLSchema" xmlns:xs="http://www.w3.org/2001/XMLSchema" xmlns:p="http://schemas.microsoft.com/office/2006/metadata/properties" targetNamespace="http://schemas.microsoft.com/office/2006/metadata/properties" ma:root="true" ma:fieldsID="091a513427b977fb9507e13955e12e7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F5A68C26-43F8-4C48-B5BD-2A39A60821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7813B57-1C72-4D31-8B64-BCFF37BC475D}">
  <ds:schemaRefs>
    <ds:schemaRef ds:uri="http://schemas.openxmlformats.org/officeDocument/2006/bibliography"/>
  </ds:schemaRefs>
</ds:datastoreItem>
</file>

<file path=customXml/itemProps4.xml><?xml version="1.0" encoding="utf-8"?>
<ds:datastoreItem xmlns:ds="http://schemas.openxmlformats.org/officeDocument/2006/customXml" ds:itemID="{B123793C-CA58-4F8E-BF50-7941BDB1A0F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4C55962-86BA-4F55-B6F8-927D1CEB03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CensusReport Template, 2012</Template>
  <TotalTime>0</TotalTime>
  <Pages>46</Pages>
  <Words>10996</Words>
  <Characters>62680</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GROS - Census - General Report Template.dot</vt:lpstr>
    </vt:vector>
  </TitlesOfParts>
  <Company>Scottish Government</Company>
  <LinksUpToDate>false</LinksUpToDate>
  <CharactersWithSpaces>73529</CharactersWithSpaces>
  <SharedDoc>false</SharedDoc>
  <HLinks>
    <vt:vector size="18" baseType="variant">
      <vt:variant>
        <vt:i4>1441843</vt:i4>
      </vt:variant>
      <vt:variant>
        <vt:i4>65</vt:i4>
      </vt:variant>
      <vt:variant>
        <vt:i4>0</vt:i4>
      </vt:variant>
      <vt:variant>
        <vt:i4>5</vt:i4>
      </vt:variant>
      <vt:variant>
        <vt:lpwstr/>
      </vt:variant>
      <vt:variant>
        <vt:lpwstr>_Toc434411277</vt:lpwstr>
      </vt:variant>
      <vt:variant>
        <vt:i4>1441843</vt:i4>
      </vt:variant>
      <vt:variant>
        <vt:i4>59</vt:i4>
      </vt:variant>
      <vt:variant>
        <vt:i4>0</vt:i4>
      </vt:variant>
      <vt:variant>
        <vt:i4>5</vt:i4>
      </vt:variant>
      <vt:variant>
        <vt:lpwstr/>
      </vt:variant>
      <vt:variant>
        <vt:lpwstr>_Toc434411276</vt:lpwstr>
      </vt:variant>
      <vt:variant>
        <vt:i4>1441843</vt:i4>
      </vt:variant>
      <vt:variant>
        <vt:i4>53</vt:i4>
      </vt:variant>
      <vt:variant>
        <vt:i4>0</vt:i4>
      </vt:variant>
      <vt:variant>
        <vt:i4>5</vt:i4>
      </vt:variant>
      <vt:variant>
        <vt:lpwstr/>
      </vt:variant>
      <vt:variant>
        <vt:lpwstr>_Toc434411275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GROS - Census - General Report Template.dot</dc:title>
  <dc:subject>GROS - Census - General Report Template</dc:subject>
  <cp:keywords>Scotland's Census - GROS - General Report Template</cp:keywords>
  <dc:description/>
  <cp:revision>2</cp:revision>
  <cp:lastPrinted>2017-04-26T08:57:00Z</cp:lastPrinted>
  <dcterms:created xsi:type="dcterms:W3CDTF">2025-07-08T16:24:00Z</dcterms:created>
  <dcterms:modified xsi:type="dcterms:W3CDTF">2025-07-08T16:24:00Z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R231642</vt:lpwstr>
  </property>
  <property fmtid="{D5CDD505-2E9C-101B-9397-08002B2CF9AE}" pid="4" name="Form Protect">
    <vt:bool>false</vt:bool>
  </property>
  <property fmtid="{D5CDD505-2E9C-101B-9397-08002B2CF9AE}" pid="5" name="Objective-Id">
    <vt:lpwstr>A48172758</vt:lpwstr>
  </property>
  <property fmtid="{D5CDD505-2E9C-101B-9397-08002B2CF9AE}" pid="6" name="Objective-Title">
    <vt:lpwstr>NRS - Scotlands Census 2022 - SMDP - Estimation and Adjustment - 2024 - Estimation paper for publication</vt:lpwstr>
  </property>
  <property fmtid="{D5CDD505-2E9C-101B-9397-08002B2CF9AE}" pid="7" name="Objective-Comment">
    <vt:lpwstr/>
  </property>
  <property fmtid="{D5CDD505-2E9C-101B-9397-08002B2CF9AE}" pid="8" name="Objective-CreationStamp">
    <vt:filetime>2024-04-23T16:38:09Z</vt:filetime>
  </property>
  <property fmtid="{D5CDD505-2E9C-101B-9397-08002B2CF9AE}" pid="9" name="Objective-IsApproved">
    <vt:bool>false</vt:bool>
  </property>
  <property fmtid="{D5CDD505-2E9C-101B-9397-08002B2CF9AE}" pid="10" name="Objective-IsPublished">
    <vt:bool>false</vt:bool>
  </property>
  <property fmtid="{D5CDD505-2E9C-101B-9397-08002B2CF9AE}" pid="11" name="Objective-DatePublished">
    <vt:lpwstr/>
  </property>
  <property fmtid="{D5CDD505-2E9C-101B-9397-08002B2CF9AE}" pid="12" name="Objective-ModificationStamp">
    <vt:filetime>2025-04-15T10:33:20Z</vt:filetime>
  </property>
  <property fmtid="{D5CDD505-2E9C-101B-9397-08002B2CF9AE}" pid="13" name="Objective-Owner">
    <vt:lpwstr>McDevitt, Ralph R (U443982)</vt:lpwstr>
  </property>
  <property fmtid="{D5CDD505-2E9C-101B-9397-08002B2CF9AE}" pid="14" name="Objective-Path">
    <vt:lpwstr>Objective Global Folder:SG File Plan:People, communities and living:Population and migration:Scotland's Census:Research and analysis: Scotland's Census:National Records of Scotland (NRS): Scotlands Census 2022: Statistical Methods and Data Processing (SMDP): Estimation and Adjustment: Part 2: 2021-2026</vt:lpwstr>
  </property>
  <property fmtid="{D5CDD505-2E9C-101B-9397-08002B2CF9AE}" pid="15" name="Objective-Parent">
    <vt:lpwstr>National Records of Scotland (NRS): Scotlands Census 2022: Statistical Methods and Data Processing (SMDP): Estimation and Adjustment: Part 2: 2021-2026</vt:lpwstr>
  </property>
  <property fmtid="{D5CDD505-2E9C-101B-9397-08002B2CF9AE}" pid="16" name="Objective-State">
    <vt:lpwstr>Being Drafted</vt:lpwstr>
  </property>
  <property fmtid="{D5CDD505-2E9C-101B-9397-08002B2CF9AE}" pid="17" name="Objective-Version">
    <vt:lpwstr>3.2</vt:lpwstr>
  </property>
  <property fmtid="{D5CDD505-2E9C-101B-9397-08002B2CF9AE}" pid="18" name="Objective-VersionNumber">
    <vt:r8>21</vt:r8>
  </property>
  <property fmtid="{D5CDD505-2E9C-101B-9397-08002B2CF9AE}" pid="19" name="Objective-VersionComment">
    <vt:lpwstr/>
  </property>
  <property fmtid="{D5CDD505-2E9C-101B-9397-08002B2CF9AE}" pid="20" name="Objective-FileNumber">
    <vt:lpwstr>PROJ/41238</vt:lpwstr>
  </property>
  <property fmtid="{D5CDD505-2E9C-101B-9397-08002B2CF9AE}" pid="21" name="Objective-Classification">
    <vt:lpwstr>OFFICIAL</vt:lpwstr>
  </property>
  <property fmtid="{D5CDD505-2E9C-101B-9397-08002B2CF9AE}" pid="22" name="Objective-Caveats">
    <vt:lpwstr>Caveat for access to SG Fileplan</vt:lpwstr>
  </property>
  <property fmtid="{D5CDD505-2E9C-101B-9397-08002B2CF9AE}" pid="23" name="Objective-Date of Original [system]">
    <vt:lpwstr/>
  </property>
  <property fmtid="{D5CDD505-2E9C-101B-9397-08002B2CF9AE}" pid="24" name="Objective-Date Received [system]">
    <vt:lpwstr/>
  </property>
  <property fmtid="{D5CDD505-2E9C-101B-9397-08002B2CF9AE}" pid="25" name="Objective-SG Web Publication - Category [system]">
    <vt:lpwstr/>
  </property>
  <property fmtid="{D5CDD505-2E9C-101B-9397-08002B2CF9AE}" pid="26" name="Objective-SG Web Publication - Category 2 Classification [system]">
    <vt:lpwstr/>
  </property>
  <property fmtid="{D5CDD505-2E9C-101B-9397-08002B2CF9AE}" pid="27" name="Objective-Description">
    <vt:lpwstr/>
  </property>
  <property fmtid="{D5CDD505-2E9C-101B-9397-08002B2CF9AE}" pid="28" name="Objective-VersionId">
    <vt:lpwstr>vA79355571</vt:lpwstr>
  </property>
  <property fmtid="{D5CDD505-2E9C-101B-9397-08002B2CF9AE}" pid="29" name="Objective-Date Received">
    <vt:lpwstr/>
  </property>
  <property fmtid="{D5CDD505-2E9C-101B-9397-08002B2CF9AE}" pid="30" name="Objective-Date of Original">
    <vt:lpwstr/>
  </property>
  <property fmtid="{D5CDD505-2E9C-101B-9397-08002B2CF9AE}" pid="31" name="Objective-SG Web Publication - Category">
    <vt:lpwstr/>
  </property>
  <property fmtid="{D5CDD505-2E9C-101B-9397-08002B2CF9AE}" pid="32" name="Objective-SG Web Publication - Category 2 Classification">
    <vt:lpwstr/>
  </property>
  <property fmtid="{D5CDD505-2E9C-101B-9397-08002B2CF9AE}" pid="33" name="Objective-Connect Creator">
    <vt:lpwstr/>
  </property>
  <property fmtid="{D5CDD505-2E9C-101B-9397-08002B2CF9AE}" pid="34" name="Objective-Required Redaction">
    <vt:lpwstr/>
  </property>
  <property fmtid="{D5CDD505-2E9C-101B-9397-08002B2CF9AE}" pid="35" name="ContentTypeId">
    <vt:lpwstr>0x010100350A466BC5AB074D9D3CD03216F737B7</vt:lpwstr>
  </property>
  <property fmtid="{D5CDD505-2E9C-101B-9397-08002B2CF9AE}" pid="36" name="Objective-Shared By">
    <vt:lpwstr/>
  </property>
</Properties>
</file>